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1BC" w:rsidRDefault="00E53DE6" w:rsidP="00F361BC">
      <w:pPr>
        <w:pStyle w:val="st7"/>
        <w:ind w:left="6480"/>
        <w:rPr>
          <w:rStyle w:val="st161"/>
        </w:rPr>
      </w:pPr>
      <w:bookmarkStart w:id="0" w:name="_GoBack"/>
      <w:bookmarkEnd w:id="0"/>
      <w:r>
        <w:rPr>
          <w:rStyle w:val="st42"/>
          <w:lang w:val="uk-UA"/>
        </w:rPr>
        <w:t xml:space="preserve">         </w:t>
      </w:r>
      <w:r w:rsidR="00204267">
        <w:rPr>
          <w:rStyle w:val="st42"/>
        </w:rPr>
        <w:t xml:space="preserve">Додаток </w:t>
      </w:r>
      <w:r w:rsidR="00204267">
        <w:rPr>
          <w:rStyle w:val="st42"/>
          <w:lang w:val="uk-UA"/>
        </w:rPr>
        <w:t>2</w:t>
      </w:r>
      <w:r w:rsidR="00F361BC">
        <w:rPr>
          <w:rStyle w:val="st42"/>
        </w:rPr>
        <w:br/>
      </w:r>
    </w:p>
    <w:p w:rsidR="008E2EB3" w:rsidRDefault="004D02AA">
      <w:pPr>
        <w:pStyle w:val="st7"/>
        <w:rPr>
          <w:rStyle w:val="st161"/>
        </w:rPr>
      </w:pPr>
      <w:r w:rsidRPr="00E53DE6">
        <w:rPr>
          <w:rStyle w:val="st161"/>
        </w:rPr>
        <w:t xml:space="preserve">ІНФОРМАЦІЯ </w:t>
      </w:r>
      <w:r w:rsidRPr="00E53DE6">
        <w:rPr>
          <w:rStyle w:val="st161"/>
        </w:rPr>
        <w:br/>
      </w:r>
      <w:r>
        <w:rPr>
          <w:rStyle w:val="st161"/>
        </w:rPr>
        <w:t>про проведення управителями об’єктів обстеження та оцінки ступеня безбар’єрності об’єктів фізичного оточення і послуг для осіб з інвалідністю</w:t>
      </w:r>
    </w:p>
    <w:tbl>
      <w:tblPr>
        <w:tblW w:w="5000" w:type="pct"/>
        <w:tblCellSpacing w:w="0" w:type="dxa"/>
        <w:tblInd w:w="48" w:type="dxa"/>
        <w:tblLayout w:type="fixed"/>
        <w:tblCellMar>
          <w:top w:w="48" w:type="dxa"/>
          <w:left w:w="48" w:type="dxa"/>
          <w:bottom w:w="48" w:type="dxa"/>
          <w:right w:w="48" w:type="dxa"/>
        </w:tblCellMar>
        <w:tblLook w:val="0000" w:firstRow="0" w:lastRow="0" w:firstColumn="0" w:lastColumn="0" w:noHBand="0" w:noVBand="0"/>
      </w:tblPr>
      <w:tblGrid>
        <w:gridCol w:w="598"/>
        <w:gridCol w:w="16"/>
        <w:gridCol w:w="3389"/>
        <w:gridCol w:w="1297"/>
        <w:gridCol w:w="1206"/>
        <w:gridCol w:w="641"/>
        <w:gridCol w:w="348"/>
        <w:gridCol w:w="86"/>
        <w:gridCol w:w="962"/>
        <w:gridCol w:w="230"/>
        <w:gridCol w:w="1241"/>
        <w:gridCol w:w="55"/>
      </w:tblGrid>
      <w:tr w:rsidR="008E2EB3">
        <w:trPr>
          <w:gridAfter w:val="1"/>
          <w:wAfter w:w="78" w:type="dxa"/>
          <w:tblCellSpacing w:w="0" w:type="dxa"/>
        </w:trPr>
        <w:tc>
          <w:tcPr>
            <w:tcW w:w="16542" w:type="dxa"/>
            <w:gridSpan w:val="11"/>
            <w:tcBorders>
              <w:top w:val="nil"/>
              <w:left w:val="nil"/>
              <w:bottom w:val="nil"/>
              <w:right w:val="nil"/>
            </w:tcBorders>
            <w:shd w:val="clear" w:color="auto" w:fill="auto"/>
            <w:vAlign w:val="center"/>
          </w:tcPr>
          <w:p w:rsidR="008E2EB3" w:rsidRDefault="004D02AA">
            <w:pPr>
              <w:pStyle w:val="st12"/>
              <w:rPr>
                <w:rStyle w:val="st42"/>
              </w:rPr>
            </w:pPr>
            <w:r>
              <w:rPr>
                <w:rStyle w:val="st42"/>
              </w:rPr>
              <w:t>Загальна інформація про об’єкт</w:t>
            </w:r>
          </w:p>
        </w:tc>
      </w:tr>
      <w:tr w:rsidR="008E2EB3">
        <w:tblPrEx>
          <w:tblCellSpacing w:w="-6" w:type="dxa"/>
        </w:tblPrEx>
        <w:trPr>
          <w:gridAfter w:val="1"/>
          <w:wAfter w:w="78" w:type="dxa"/>
          <w:tblCellSpacing w:w="-6" w:type="dxa"/>
        </w:trPr>
        <w:tc>
          <w:tcPr>
            <w:tcW w:w="942" w:type="dxa"/>
            <w:tcBorders>
              <w:top w:val="nil"/>
              <w:left w:val="nil"/>
              <w:bottom w:val="nil"/>
              <w:right w:val="nil"/>
            </w:tcBorders>
            <w:shd w:val="clear" w:color="auto" w:fill="auto"/>
          </w:tcPr>
          <w:p w:rsidR="008E2EB3" w:rsidRDefault="004D02AA">
            <w:pPr>
              <w:pStyle w:val="st12"/>
              <w:rPr>
                <w:rStyle w:val="st42"/>
              </w:rPr>
            </w:pPr>
            <w:r>
              <w:rPr>
                <w:rStyle w:val="st42"/>
              </w:rPr>
              <w:t>1.</w:t>
            </w:r>
          </w:p>
        </w:tc>
        <w:tc>
          <w:tcPr>
            <w:tcW w:w="11592" w:type="dxa"/>
            <w:gridSpan w:val="7"/>
            <w:tcBorders>
              <w:top w:val="nil"/>
              <w:left w:val="nil"/>
              <w:bottom w:val="nil"/>
              <w:right w:val="nil"/>
            </w:tcBorders>
            <w:shd w:val="clear" w:color="auto" w:fill="auto"/>
          </w:tcPr>
          <w:p w:rsidR="008E2EB3" w:rsidRPr="00C729DF" w:rsidRDefault="004D02AA">
            <w:pPr>
              <w:pStyle w:val="st14"/>
              <w:rPr>
                <w:rStyle w:val="st42"/>
                <w:lang w:val="uk-UA"/>
              </w:rPr>
            </w:pPr>
            <w:r>
              <w:rPr>
                <w:rStyle w:val="st42"/>
              </w:rPr>
              <w:t>Дата проведення обстеження</w:t>
            </w:r>
            <w:r w:rsidR="005F77C2">
              <w:rPr>
                <w:rStyle w:val="st42"/>
                <w:lang w:val="uk-UA"/>
              </w:rPr>
              <w:t>:  27.06</w:t>
            </w:r>
            <w:r w:rsidR="00C729DF">
              <w:rPr>
                <w:rStyle w:val="st42"/>
                <w:lang w:val="uk-UA"/>
              </w:rPr>
              <w:t>.20</w:t>
            </w:r>
            <w:r w:rsidR="00874EC9">
              <w:rPr>
                <w:rStyle w:val="st42"/>
                <w:lang w:val="uk-UA"/>
              </w:rPr>
              <w:t>2</w:t>
            </w:r>
            <w:r w:rsidR="00C729DF">
              <w:rPr>
                <w:rStyle w:val="st42"/>
                <w:lang w:val="uk-UA"/>
              </w:rPr>
              <w:t>4</w:t>
            </w:r>
            <w:r w:rsidR="00874EC9">
              <w:rPr>
                <w:rStyle w:val="st42"/>
                <w:lang w:val="uk-UA"/>
              </w:rPr>
              <w:t xml:space="preserve"> року </w:t>
            </w:r>
          </w:p>
        </w:tc>
        <w:tc>
          <w:tcPr>
            <w:tcW w:w="4008"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PrEx>
        <w:trPr>
          <w:gridAfter w:val="1"/>
          <w:wAfter w:w="78" w:type="dxa"/>
          <w:tblCellSpacing w:w="-6" w:type="dxa"/>
        </w:trPr>
        <w:tc>
          <w:tcPr>
            <w:tcW w:w="942" w:type="dxa"/>
            <w:tcBorders>
              <w:top w:val="nil"/>
              <w:left w:val="nil"/>
              <w:bottom w:val="nil"/>
              <w:right w:val="nil"/>
            </w:tcBorders>
            <w:shd w:val="clear" w:color="auto" w:fill="auto"/>
          </w:tcPr>
          <w:p w:rsidR="008E2EB3" w:rsidRDefault="004D02AA">
            <w:pPr>
              <w:pStyle w:val="st12"/>
              <w:rPr>
                <w:rStyle w:val="st42"/>
              </w:rPr>
            </w:pPr>
            <w:r>
              <w:rPr>
                <w:rStyle w:val="st42"/>
              </w:rPr>
              <w:t>2.</w:t>
            </w:r>
          </w:p>
        </w:tc>
        <w:tc>
          <w:tcPr>
            <w:tcW w:w="11592" w:type="dxa"/>
            <w:gridSpan w:val="7"/>
            <w:tcBorders>
              <w:top w:val="nil"/>
              <w:left w:val="nil"/>
              <w:bottom w:val="nil"/>
              <w:right w:val="nil"/>
            </w:tcBorders>
            <w:shd w:val="clear" w:color="auto" w:fill="auto"/>
          </w:tcPr>
          <w:p w:rsidR="008E2EB3" w:rsidRPr="00C729DF" w:rsidRDefault="004D02AA">
            <w:pPr>
              <w:pStyle w:val="st14"/>
              <w:rPr>
                <w:rStyle w:val="st42"/>
                <w:lang w:val="uk-UA"/>
              </w:rPr>
            </w:pPr>
            <w:r>
              <w:rPr>
                <w:rStyle w:val="st42"/>
              </w:rPr>
              <w:t>Адреса розташування об’єкта</w:t>
            </w:r>
            <w:r w:rsidR="00C729DF">
              <w:rPr>
                <w:rStyle w:val="st42"/>
                <w:lang w:val="uk-UA"/>
              </w:rPr>
              <w:t>: пров. Бондарський, буд. 19, м. Київ</w:t>
            </w:r>
          </w:p>
        </w:tc>
        <w:tc>
          <w:tcPr>
            <w:tcW w:w="4008"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PrEx>
        <w:trPr>
          <w:gridAfter w:val="1"/>
          <w:wAfter w:w="78" w:type="dxa"/>
          <w:tblCellSpacing w:w="-6" w:type="dxa"/>
        </w:trPr>
        <w:tc>
          <w:tcPr>
            <w:tcW w:w="942" w:type="dxa"/>
            <w:tcBorders>
              <w:top w:val="nil"/>
              <w:left w:val="nil"/>
              <w:bottom w:val="nil"/>
              <w:right w:val="nil"/>
            </w:tcBorders>
            <w:shd w:val="clear" w:color="auto" w:fill="auto"/>
          </w:tcPr>
          <w:p w:rsidR="008E2EB3" w:rsidRDefault="004D02AA">
            <w:pPr>
              <w:pStyle w:val="st12"/>
              <w:rPr>
                <w:rStyle w:val="st42"/>
              </w:rPr>
            </w:pPr>
            <w:r>
              <w:rPr>
                <w:rStyle w:val="st42"/>
              </w:rPr>
              <w:t>3.</w:t>
            </w:r>
          </w:p>
        </w:tc>
        <w:tc>
          <w:tcPr>
            <w:tcW w:w="11592" w:type="dxa"/>
            <w:gridSpan w:val="7"/>
            <w:tcBorders>
              <w:top w:val="nil"/>
              <w:left w:val="nil"/>
              <w:bottom w:val="nil"/>
              <w:right w:val="nil"/>
            </w:tcBorders>
            <w:shd w:val="clear" w:color="auto" w:fill="auto"/>
          </w:tcPr>
          <w:p w:rsidR="008E2EB3" w:rsidRPr="00C729DF" w:rsidRDefault="004D02AA">
            <w:pPr>
              <w:pStyle w:val="st14"/>
              <w:rPr>
                <w:rStyle w:val="st42"/>
                <w:lang w:val="uk-UA"/>
              </w:rPr>
            </w:pPr>
            <w:r>
              <w:rPr>
                <w:rStyle w:val="st42"/>
              </w:rPr>
              <w:t>Форма власності</w:t>
            </w:r>
            <w:r w:rsidR="00C729DF">
              <w:rPr>
                <w:rStyle w:val="st42"/>
                <w:lang w:val="uk-UA"/>
              </w:rPr>
              <w:t>:  комунальна</w:t>
            </w:r>
            <w:r w:rsidR="00D80B74">
              <w:rPr>
                <w:rStyle w:val="st42"/>
                <w:lang w:val="uk-UA"/>
              </w:rPr>
              <w:t xml:space="preserve"> власність</w:t>
            </w:r>
          </w:p>
        </w:tc>
        <w:tc>
          <w:tcPr>
            <w:tcW w:w="4008"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PrEx>
        <w:trPr>
          <w:gridAfter w:val="1"/>
          <w:wAfter w:w="78" w:type="dxa"/>
          <w:tblCellSpacing w:w="-6" w:type="dxa"/>
        </w:trPr>
        <w:tc>
          <w:tcPr>
            <w:tcW w:w="942" w:type="dxa"/>
            <w:tcBorders>
              <w:top w:val="nil"/>
              <w:left w:val="nil"/>
              <w:bottom w:val="nil"/>
              <w:right w:val="nil"/>
            </w:tcBorders>
            <w:shd w:val="clear" w:color="auto" w:fill="auto"/>
          </w:tcPr>
          <w:p w:rsidR="008E2EB3" w:rsidRDefault="004D02AA">
            <w:pPr>
              <w:pStyle w:val="st12"/>
              <w:rPr>
                <w:rStyle w:val="st42"/>
              </w:rPr>
            </w:pPr>
            <w:r>
              <w:rPr>
                <w:rStyle w:val="st42"/>
              </w:rPr>
              <w:t>4.</w:t>
            </w:r>
          </w:p>
        </w:tc>
        <w:tc>
          <w:tcPr>
            <w:tcW w:w="11592" w:type="dxa"/>
            <w:gridSpan w:val="7"/>
            <w:tcBorders>
              <w:top w:val="nil"/>
              <w:left w:val="nil"/>
              <w:bottom w:val="nil"/>
              <w:right w:val="nil"/>
            </w:tcBorders>
            <w:shd w:val="clear" w:color="auto" w:fill="auto"/>
          </w:tcPr>
          <w:p w:rsidR="008E2EB3" w:rsidRPr="00C729DF" w:rsidRDefault="004D02AA">
            <w:pPr>
              <w:pStyle w:val="st14"/>
              <w:rPr>
                <w:rStyle w:val="st42"/>
                <w:lang w:val="uk-UA"/>
              </w:rPr>
            </w:pPr>
            <w:r>
              <w:rPr>
                <w:rStyle w:val="st42"/>
              </w:rPr>
              <w:t>Найменування послуги</w:t>
            </w:r>
            <w:r w:rsidR="00C729DF">
              <w:rPr>
                <w:rStyle w:val="st42"/>
                <w:lang w:val="uk-UA"/>
              </w:rPr>
              <w:t>: надання соціальних послуг</w:t>
            </w:r>
          </w:p>
        </w:tc>
        <w:tc>
          <w:tcPr>
            <w:tcW w:w="4008"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PrEx>
        <w:trPr>
          <w:gridAfter w:val="1"/>
          <w:wAfter w:w="78" w:type="dxa"/>
          <w:tblCellSpacing w:w="-6" w:type="dxa"/>
        </w:trPr>
        <w:tc>
          <w:tcPr>
            <w:tcW w:w="942" w:type="dxa"/>
            <w:tcBorders>
              <w:top w:val="nil"/>
              <w:left w:val="nil"/>
              <w:bottom w:val="nil"/>
              <w:right w:val="nil"/>
            </w:tcBorders>
            <w:shd w:val="clear" w:color="auto" w:fill="auto"/>
          </w:tcPr>
          <w:p w:rsidR="008E2EB3" w:rsidRDefault="004D02AA">
            <w:pPr>
              <w:pStyle w:val="st12"/>
              <w:rPr>
                <w:rStyle w:val="st42"/>
              </w:rPr>
            </w:pPr>
            <w:r>
              <w:rPr>
                <w:rStyle w:val="st42"/>
              </w:rPr>
              <w:t>5.</w:t>
            </w:r>
          </w:p>
        </w:tc>
        <w:tc>
          <w:tcPr>
            <w:tcW w:w="11592" w:type="dxa"/>
            <w:gridSpan w:val="7"/>
            <w:tcBorders>
              <w:top w:val="nil"/>
              <w:left w:val="nil"/>
              <w:bottom w:val="nil"/>
              <w:right w:val="nil"/>
            </w:tcBorders>
            <w:shd w:val="clear" w:color="auto" w:fill="auto"/>
          </w:tcPr>
          <w:p w:rsidR="008E2EB3" w:rsidRPr="00C729DF" w:rsidRDefault="004D02AA" w:rsidP="00D80B74">
            <w:pPr>
              <w:pStyle w:val="st14"/>
              <w:rPr>
                <w:rStyle w:val="st42"/>
                <w:lang w:val="uk-UA"/>
              </w:rPr>
            </w:pPr>
            <w:r>
              <w:rPr>
                <w:rStyle w:val="st42"/>
              </w:rPr>
              <w:t>Особа, яка проводила обстеження</w:t>
            </w:r>
            <w:r w:rsidR="00CA3696">
              <w:rPr>
                <w:rStyle w:val="st42"/>
                <w:lang w:val="uk-UA"/>
              </w:rPr>
              <w:t>: К</w:t>
            </w:r>
            <w:r w:rsidR="00D80B74">
              <w:rPr>
                <w:rStyle w:val="st42"/>
                <w:lang w:val="uk-UA"/>
              </w:rPr>
              <w:t xml:space="preserve">омунальне підприємство </w:t>
            </w:r>
            <w:r w:rsidR="00CA3696">
              <w:rPr>
                <w:rStyle w:val="st42"/>
                <w:lang w:val="uk-UA"/>
              </w:rPr>
              <w:t>«Керуюча компанія з</w:t>
            </w:r>
            <w:r w:rsidR="00D80B74">
              <w:rPr>
                <w:rStyle w:val="st42"/>
                <w:lang w:val="uk-UA"/>
              </w:rPr>
              <w:t xml:space="preserve"> обслуговування житлового фонду </w:t>
            </w:r>
            <w:r w:rsidR="00C729DF">
              <w:rPr>
                <w:rStyle w:val="st42"/>
                <w:lang w:val="uk-UA"/>
              </w:rPr>
              <w:t>Подільського району м.</w:t>
            </w:r>
            <w:r w:rsidR="002B0F41">
              <w:rPr>
                <w:rStyle w:val="st42"/>
                <w:lang w:val="uk-UA"/>
              </w:rPr>
              <w:t xml:space="preserve"> </w:t>
            </w:r>
            <w:r w:rsidR="00C729DF">
              <w:rPr>
                <w:rStyle w:val="st42"/>
                <w:lang w:val="uk-UA"/>
              </w:rPr>
              <w:t>Києва»</w:t>
            </w:r>
          </w:p>
        </w:tc>
        <w:tc>
          <w:tcPr>
            <w:tcW w:w="4008"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PrEx>
        <w:trPr>
          <w:gridAfter w:val="1"/>
          <w:wAfter w:w="78" w:type="dxa"/>
          <w:tblCellSpacing w:w="-6" w:type="dxa"/>
        </w:trPr>
        <w:tc>
          <w:tcPr>
            <w:tcW w:w="942" w:type="dxa"/>
            <w:tcBorders>
              <w:top w:val="nil"/>
              <w:left w:val="nil"/>
              <w:bottom w:val="nil"/>
              <w:right w:val="nil"/>
            </w:tcBorders>
            <w:shd w:val="clear" w:color="auto" w:fill="auto"/>
          </w:tcPr>
          <w:p w:rsidR="008E2EB3" w:rsidRDefault="004D02AA">
            <w:pPr>
              <w:pStyle w:val="st12"/>
              <w:rPr>
                <w:rStyle w:val="st42"/>
              </w:rPr>
            </w:pPr>
            <w:r>
              <w:rPr>
                <w:rStyle w:val="st42"/>
              </w:rPr>
              <w:t>6.</w:t>
            </w:r>
          </w:p>
        </w:tc>
        <w:tc>
          <w:tcPr>
            <w:tcW w:w="11592" w:type="dxa"/>
            <w:gridSpan w:val="7"/>
            <w:tcBorders>
              <w:top w:val="nil"/>
              <w:left w:val="nil"/>
              <w:bottom w:val="nil"/>
              <w:right w:val="nil"/>
            </w:tcBorders>
            <w:shd w:val="clear" w:color="auto" w:fill="auto"/>
          </w:tcPr>
          <w:p w:rsidR="002B0F41" w:rsidRDefault="004D02AA">
            <w:pPr>
              <w:pStyle w:val="st14"/>
              <w:rPr>
                <w:rStyle w:val="st42"/>
                <w:lang w:val="uk-UA"/>
              </w:rPr>
            </w:pPr>
            <w:r>
              <w:rPr>
                <w:rStyle w:val="st42"/>
              </w:rPr>
              <w:t>Контактні дані про особу, яка проводила обстеження (контактний номер телефону, адреса електронної пошти)</w:t>
            </w:r>
            <w:r w:rsidR="00C729DF">
              <w:rPr>
                <w:rStyle w:val="st42"/>
                <w:lang w:val="uk-UA"/>
              </w:rPr>
              <w:t xml:space="preserve">: </w:t>
            </w:r>
          </w:p>
          <w:p w:rsidR="008E2EB3" w:rsidRPr="00C729DF" w:rsidRDefault="002B0F41" w:rsidP="002B0F41">
            <w:pPr>
              <w:pStyle w:val="st14"/>
              <w:spacing w:before="0"/>
              <w:rPr>
                <w:rStyle w:val="st42"/>
                <w:lang w:val="uk-UA"/>
              </w:rPr>
            </w:pPr>
            <w:r>
              <w:rPr>
                <w:rStyle w:val="st42"/>
                <w:lang w:val="uk-UA"/>
              </w:rPr>
              <w:t xml:space="preserve">тел: (044)425 21 36;  </w:t>
            </w:r>
            <w:r w:rsidR="00C729DF">
              <w:rPr>
                <w:rStyle w:val="st42"/>
                <w:lang w:val="en-US"/>
              </w:rPr>
              <w:t>e</w:t>
            </w:r>
            <w:r w:rsidR="00C729DF" w:rsidRPr="00C729DF">
              <w:rPr>
                <w:rStyle w:val="st42"/>
                <w:lang w:val="uk-UA"/>
              </w:rPr>
              <w:t>-</w:t>
            </w:r>
            <w:r w:rsidR="00C729DF">
              <w:rPr>
                <w:rStyle w:val="st42"/>
                <w:lang w:val="en-US"/>
              </w:rPr>
              <w:t>mail</w:t>
            </w:r>
            <w:r w:rsidR="00C729DF" w:rsidRPr="00C729DF">
              <w:rPr>
                <w:rStyle w:val="st42"/>
                <w:lang w:val="uk-UA"/>
              </w:rPr>
              <w:t xml:space="preserve">: </w:t>
            </w:r>
            <w:r w:rsidR="00C729DF" w:rsidRPr="002B0F41">
              <w:rPr>
                <w:rStyle w:val="st42"/>
                <w:color w:val="4472C4" w:themeColor="accent5"/>
                <w:lang w:val="en-US"/>
              </w:rPr>
              <w:t>info</w:t>
            </w:r>
            <w:r w:rsidR="00C729DF" w:rsidRPr="002B0F41">
              <w:rPr>
                <w:rStyle w:val="st42"/>
                <w:color w:val="4472C4" w:themeColor="accent5"/>
                <w:lang w:val="uk-UA"/>
              </w:rPr>
              <w:t>.</w:t>
            </w:r>
            <w:r w:rsidR="00C729DF" w:rsidRPr="002B0F41">
              <w:rPr>
                <w:rStyle w:val="st42"/>
                <w:color w:val="4472C4" w:themeColor="accent5"/>
                <w:lang w:val="en-US"/>
              </w:rPr>
              <w:t>podol</w:t>
            </w:r>
            <w:r w:rsidR="00C729DF" w:rsidRPr="002B0F41">
              <w:rPr>
                <w:rStyle w:val="st42"/>
                <w:color w:val="4472C4" w:themeColor="accent5"/>
                <w:lang w:val="uk-UA"/>
              </w:rPr>
              <w:t>@</w:t>
            </w:r>
            <w:r w:rsidR="00C729DF" w:rsidRPr="002B0F41">
              <w:rPr>
                <w:rStyle w:val="st42"/>
                <w:color w:val="4472C4" w:themeColor="accent5"/>
                <w:lang w:val="en-US"/>
              </w:rPr>
              <w:t>kyivcity</w:t>
            </w:r>
            <w:r w:rsidR="00C729DF" w:rsidRPr="002B0F41">
              <w:rPr>
                <w:rStyle w:val="st42"/>
                <w:color w:val="4472C4" w:themeColor="accent5"/>
                <w:lang w:val="uk-UA"/>
              </w:rPr>
              <w:t>.</w:t>
            </w:r>
            <w:r w:rsidR="00C729DF" w:rsidRPr="002B0F41">
              <w:rPr>
                <w:rStyle w:val="st42"/>
                <w:color w:val="4472C4" w:themeColor="accent5"/>
                <w:lang w:val="en-US"/>
              </w:rPr>
              <w:t>gov</w:t>
            </w:r>
            <w:r w:rsidR="00C729DF" w:rsidRPr="002B0F41">
              <w:rPr>
                <w:rStyle w:val="st42"/>
                <w:color w:val="4472C4" w:themeColor="accent5"/>
                <w:lang w:val="uk-UA"/>
              </w:rPr>
              <w:t>.</w:t>
            </w:r>
            <w:r w:rsidR="00C729DF" w:rsidRPr="002B0F41">
              <w:rPr>
                <w:rStyle w:val="st42"/>
                <w:color w:val="4472C4" w:themeColor="accent5"/>
                <w:lang w:val="en-US"/>
              </w:rPr>
              <w:t>ua</w:t>
            </w:r>
            <w:r w:rsidR="00C729DF" w:rsidRPr="002B0F41">
              <w:rPr>
                <w:rStyle w:val="st42"/>
                <w:color w:val="4472C4" w:themeColor="accent5"/>
                <w:lang w:val="uk-UA"/>
              </w:rPr>
              <w:t xml:space="preserve"> </w:t>
            </w:r>
          </w:p>
        </w:tc>
        <w:tc>
          <w:tcPr>
            <w:tcW w:w="4008" w:type="dxa"/>
            <w:gridSpan w:val="3"/>
            <w:tcBorders>
              <w:top w:val="nil"/>
              <w:left w:val="nil"/>
              <w:bottom w:val="nil"/>
              <w:right w:val="nil"/>
            </w:tcBorders>
            <w:shd w:val="clear" w:color="auto" w:fill="auto"/>
          </w:tcPr>
          <w:p w:rsidR="008E2EB3" w:rsidRPr="00C729DF" w:rsidRDefault="008E2EB3">
            <w:pPr>
              <w:pStyle w:val="st14"/>
              <w:rPr>
                <w:rStyle w:val="st42"/>
                <w:lang w:val="uk-UA"/>
              </w:rPr>
            </w:pPr>
          </w:p>
        </w:tc>
      </w:tr>
      <w:tr w:rsidR="008E2EB3">
        <w:tblPrEx>
          <w:tblCellMar>
            <w:top w:w="12" w:type="dxa"/>
            <w:left w:w="12" w:type="dxa"/>
            <w:bottom w:w="12" w:type="dxa"/>
            <w:right w:w="12" w:type="dxa"/>
          </w:tblCellMar>
        </w:tblPrEx>
        <w:trPr>
          <w:trHeight w:val="12"/>
          <w:tblHeader/>
          <w:tblCellSpacing w:w="0" w:type="dxa"/>
        </w:trPr>
        <w:tc>
          <w:tcPr>
            <w:tcW w:w="11838" w:type="dxa"/>
            <w:gridSpan w:val="6"/>
            <w:tcBorders>
              <w:top w:val="single" w:sz="4" w:space="0" w:color="000000"/>
              <w:left w:val="nil"/>
              <w:bottom w:val="single" w:sz="4" w:space="0" w:color="000000"/>
              <w:right w:val="single" w:sz="4" w:space="0" w:color="000000"/>
            </w:tcBorders>
            <w:shd w:val="clear" w:color="auto" w:fill="auto"/>
            <w:vAlign w:val="center"/>
          </w:tcPr>
          <w:p w:rsidR="008E2EB3" w:rsidRDefault="004D02AA">
            <w:pPr>
              <w:pStyle w:val="st12"/>
              <w:rPr>
                <w:rStyle w:val="st44"/>
              </w:rPr>
            </w:pPr>
            <w:r>
              <w:rPr>
                <w:rStyle w:val="st44"/>
              </w:rPr>
              <w:t xml:space="preserve">Критерії безбар’єрності об’єктів фізичного оточення і послуг для осіб з інвалідністю </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E2EB3" w:rsidRDefault="004D02AA">
            <w:pPr>
              <w:pStyle w:val="st12"/>
              <w:rPr>
                <w:rStyle w:val="st44"/>
              </w:rPr>
            </w:pPr>
            <w:r>
              <w:rPr>
                <w:rStyle w:val="st44"/>
              </w:rPr>
              <w:t xml:space="preserve">Відповідність критеріям </w:t>
            </w:r>
            <w:r>
              <w:rPr>
                <w:rStyle w:val="st44"/>
              </w:rPr>
              <w:br/>
              <w:t>(так або ні)</w:t>
            </w:r>
          </w:p>
        </w:tc>
        <w:tc>
          <w:tcPr>
            <w:tcW w:w="2484" w:type="dxa"/>
            <w:gridSpan w:val="3"/>
            <w:tcBorders>
              <w:top w:val="single" w:sz="4" w:space="0" w:color="000000"/>
              <w:left w:val="single" w:sz="4" w:space="0" w:color="000000"/>
              <w:bottom w:val="single" w:sz="4" w:space="0" w:color="000000"/>
              <w:right w:val="nil"/>
            </w:tcBorders>
            <w:shd w:val="clear" w:color="auto" w:fill="auto"/>
            <w:vAlign w:val="center"/>
          </w:tcPr>
          <w:p w:rsidR="008E2EB3" w:rsidRDefault="004D02AA">
            <w:pPr>
              <w:pStyle w:val="st12"/>
              <w:rPr>
                <w:rStyle w:val="st44"/>
              </w:rPr>
            </w:pPr>
            <w:r>
              <w:rPr>
                <w:rStyle w:val="st44"/>
              </w:rPr>
              <w:t>Примітки</w:t>
            </w: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val="restart"/>
            <w:tcBorders>
              <w:top w:val="nil"/>
              <w:left w:val="nil"/>
              <w:bottom w:val="nil"/>
              <w:right w:val="nil"/>
            </w:tcBorders>
            <w:shd w:val="clear" w:color="auto" w:fill="auto"/>
          </w:tcPr>
          <w:p w:rsidR="008E2EB3" w:rsidRDefault="004D02AA">
            <w:pPr>
              <w:pStyle w:val="st12"/>
              <w:rPr>
                <w:rStyle w:val="st42"/>
              </w:rPr>
            </w:pPr>
            <w:r>
              <w:rPr>
                <w:rStyle w:val="st42"/>
              </w:rPr>
              <w:t>1.</w:t>
            </w: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Шляхи руху до будівлі:</w:t>
            </w:r>
          </w:p>
        </w:tc>
        <w:tc>
          <w:tcPr>
            <w:tcW w:w="2280" w:type="dxa"/>
            <w:gridSpan w:val="3"/>
            <w:tcBorders>
              <w:top w:val="nil"/>
              <w:left w:val="nil"/>
              <w:bottom w:val="nil"/>
              <w:right w:val="nil"/>
            </w:tcBorders>
            <w:shd w:val="clear" w:color="auto" w:fill="auto"/>
          </w:tcPr>
          <w:p w:rsidR="008E2EB3" w:rsidRDefault="008E2EB3">
            <w:pPr>
              <w:pStyle w:val="st14"/>
              <w:rPr>
                <w:rStyle w:val="st42"/>
              </w:rPr>
            </w:pP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1) місця для безоплатного паркування транспортних засобів, якими керують особи з інвалідністю або водії, які перевозять осіб з інвалідністю, розташовуються на відстані не більш як 50 метрів від входу до будівлі або споруди</w:t>
            </w:r>
          </w:p>
        </w:tc>
        <w:tc>
          <w:tcPr>
            <w:tcW w:w="2280" w:type="dxa"/>
            <w:gridSpan w:val="3"/>
            <w:tcBorders>
              <w:top w:val="nil"/>
              <w:left w:val="nil"/>
              <w:bottom w:val="nil"/>
              <w:right w:val="nil"/>
            </w:tcBorders>
            <w:shd w:val="clear" w:color="auto" w:fill="auto"/>
          </w:tcPr>
          <w:p w:rsidR="008E2EB3" w:rsidRPr="00C729DF" w:rsidRDefault="00C729DF">
            <w:pPr>
              <w:pStyle w:val="st14"/>
              <w:rPr>
                <w:rStyle w:val="st42"/>
                <w:lang w:val="uk-UA"/>
              </w:rPr>
            </w:pPr>
            <w:r>
              <w:rPr>
                <w:rStyle w:val="st42"/>
                <w:lang w:val="en-US"/>
              </w:rPr>
              <w:t xml:space="preserve">      </w:t>
            </w:r>
            <w:r>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2) таких місць не менш як 10 відсотків загальної кількості (але не менш як одне місце), місця позначені дорожніми знаками та горизонтальною розміткою з піктограмами міжнародного символу доступності</w:t>
            </w:r>
          </w:p>
        </w:tc>
        <w:tc>
          <w:tcPr>
            <w:tcW w:w="2280" w:type="dxa"/>
            <w:gridSpan w:val="3"/>
            <w:tcBorders>
              <w:top w:val="nil"/>
              <w:left w:val="nil"/>
              <w:bottom w:val="nil"/>
              <w:right w:val="nil"/>
            </w:tcBorders>
            <w:shd w:val="clear" w:color="auto" w:fill="auto"/>
          </w:tcPr>
          <w:p w:rsidR="008E2EB3" w:rsidRPr="00C729DF" w:rsidRDefault="00C729DF">
            <w:pPr>
              <w:pStyle w:val="st14"/>
              <w:rPr>
                <w:rStyle w:val="st42"/>
                <w:lang w:val="uk-UA"/>
              </w:rPr>
            </w:pP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3) ширина входу на прилеглу територію та ширина дверей, хвірток (у разі їх наявності) становить не менше 0,9 метра</w:t>
            </w:r>
          </w:p>
        </w:tc>
        <w:tc>
          <w:tcPr>
            <w:tcW w:w="2280" w:type="dxa"/>
            <w:gridSpan w:val="3"/>
            <w:tcBorders>
              <w:top w:val="nil"/>
              <w:left w:val="nil"/>
              <w:bottom w:val="nil"/>
              <w:right w:val="nil"/>
            </w:tcBorders>
            <w:shd w:val="clear" w:color="auto" w:fill="auto"/>
          </w:tcPr>
          <w:p w:rsidR="008E2EB3" w:rsidRPr="00C729DF" w:rsidRDefault="00C729DF">
            <w:pPr>
              <w:pStyle w:val="st14"/>
              <w:rPr>
                <w:rStyle w:val="st42"/>
                <w:lang w:val="uk-UA"/>
              </w:rPr>
            </w:pP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4) ширина пішохідних доріжок до будівлі становить не менше 1,8 метра</w:t>
            </w:r>
          </w:p>
        </w:tc>
        <w:tc>
          <w:tcPr>
            <w:tcW w:w="2280" w:type="dxa"/>
            <w:gridSpan w:val="3"/>
            <w:tcBorders>
              <w:top w:val="nil"/>
              <w:left w:val="nil"/>
              <w:bottom w:val="nil"/>
              <w:right w:val="nil"/>
            </w:tcBorders>
            <w:shd w:val="clear" w:color="auto" w:fill="auto"/>
          </w:tcPr>
          <w:p w:rsidR="008E2EB3" w:rsidRPr="00C729DF" w:rsidRDefault="00C729DF">
            <w:pPr>
              <w:pStyle w:val="st14"/>
              <w:rPr>
                <w:rStyle w:val="st42"/>
                <w:lang w:val="uk-UA"/>
              </w:rPr>
            </w:pP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 xml:space="preserve">5) покриття пішохідних доріжок, тротуарів і пандусів рівне </w:t>
            </w:r>
            <w:r w:rsidR="00C729DF">
              <w:rPr>
                <w:rStyle w:val="st42"/>
                <w:lang w:val="uk-UA"/>
              </w:rPr>
              <w:t xml:space="preserve">  </w:t>
            </w:r>
            <w:r>
              <w:rPr>
                <w:rStyle w:val="st42"/>
              </w:rPr>
              <w:t>(без вибоїн, без застосування як верхнього шару покриття насипних або крупноструктурних матеріалів, що перешкоджають пересуванню на кріслах колісних або з милицями)</w:t>
            </w:r>
          </w:p>
        </w:tc>
        <w:tc>
          <w:tcPr>
            <w:tcW w:w="2280" w:type="dxa"/>
            <w:gridSpan w:val="3"/>
            <w:tcBorders>
              <w:top w:val="nil"/>
              <w:left w:val="nil"/>
              <w:bottom w:val="nil"/>
              <w:right w:val="nil"/>
            </w:tcBorders>
            <w:shd w:val="clear" w:color="auto" w:fill="auto"/>
          </w:tcPr>
          <w:p w:rsidR="008E2EB3" w:rsidRPr="00C729DF" w:rsidRDefault="00C729DF">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6) у разі наявності на прилеглій території та/або на шляху до будівлі сходів вони продубльовані пандусом</w:t>
            </w:r>
          </w:p>
        </w:tc>
        <w:tc>
          <w:tcPr>
            <w:tcW w:w="2280" w:type="dxa"/>
            <w:gridSpan w:val="3"/>
            <w:tcBorders>
              <w:top w:val="nil"/>
              <w:left w:val="nil"/>
              <w:bottom w:val="nil"/>
              <w:right w:val="nil"/>
            </w:tcBorders>
            <w:shd w:val="clear" w:color="auto" w:fill="auto"/>
          </w:tcPr>
          <w:p w:rsidR="008E2EB3" w:rsidRPr="00C729DF" w:rsidRDefault="00C729DF">
            <w:pPr>
              <w:pStyle w:val="st14"/>
              <w:rPr>
                <w:rStyle w:val="st42"/>
                <w:lang w:val="uk-UA"/>
              </w:rPr>
            </w:pPr>
            <w:r>
              <w:rPr>
                <w:rStyle w:val="st42"/>
                <w:lang w:val="uk-UA"/>
              </w:rPr>
              <w:t xml:space="preserve">     </w:t>
            </w:r>
            <w:r w:rsidR="002E4167">
              <w:rPr>
                <w:rStyle w:val="st42"/>
                <w:lang w:val="uk-UA"/>
              </w:rPr>
              <w:t xml:space="preserve">  </w:t>
            </w:r>
            <w:r>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7) нахил пандуса становить не більш як 8 відсотків (на 1 метр довжини не більше 8 сантиметрів підйому), уздовж обох боків усіх сходів і пандусів встановлено огорожу з поручнями, поручні пандусів розташовані на висоті 0,7 і 0,9 метра, завершальні частини поручнів продовжені по горизонталі на 0,3 метра (як вгорі, так і внизу) або застосовано піднімальні пристрої, що відповідають вимогам державних стандартів, які встановлюють вимоги до зазначеного обладнання</w:t>
            </w:r>
          </w:p>
        </w:tc>
        <w:tc>
          <w:tcPr>
            <w:tcW w:w="2280" w:type="dxa"/>
            <w:gridSpan w:val="3"/>
            <w:tcBorders>
              <w:top w:val="nil"/>
              <w:left w:val="nil"/>
              <w:bottom w:val="nil"/>
              <w:right w:val="nil"/>
            </w:tcBorders>
            <w:shd w:val="clear" w:color="auto" w:fill="auto"/>
          </w:tcPr>
          <w:p w:rsidR="008E2EB3" w:rsidRPr="00C729DF" w:rsidRDefault="007C116E">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w:t>
            </w:r>
            <w:r w:rsidR="00C729DF">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Pr="00C729DF" w:rsidRDefault="004D02AA">
            <w:pPr>
              <w:pStyle w:val="st14"/>
              <w:rPr>
                <w:rStyle w:val="st42"/>
                <w:lang w:val="uk-UA"/>
              </w:rPr>
            </w:pPr>
            <w:r>
              <w:rPr>
                <w:rStyle w:val="st42"/>
              </w:rPr>
              <w:t xml:space="preserve">8) всі сходи в межах одного маршу однакові за формою в </w:t>
            </w:r>
            <w:r w:rsidR="00C729DF">
              <w:rPr>
                <w:rStyle w:val="st42"/>
                <w:lang w:val="uk-UA"/>
              </w:rPr>
              <w:t xml:space="preserve">                              </w:t>
            </w:r>
            <w:r>
              <w:rPr>
                <w:rStyle w:val="st42"/>
              </w:rPr>
              <w:t>плані, за шириною сходинки і висотою підйому сходинок</w:t>
            </w:r>
            <w:r w:rsidR="00C729DF">
              <w:rPr>
                <w:rStyle w:val="st42"/>
                <w:lang w:val="uk-UA"/>
              </w:rPr>
              <w:t xml:space="preserve">                         </w:t>
            </w:r>
          </w:p>
        </w:tc>
        <w:tc>
          <w:tcPr>
            <w:tcW w:w="2280" w:type="dxa"/>
            <w:gridSpan w:val="3"/>
            <w:tcBorders>
              <w:top w:val="nil"/>
              <w:left w:val="nil"/>
              <w:bottom w:val="nil"/>
              <w:right w:val="nil"/>
            </w:tcBorders>
            <w:shd w:val="clear" w:color="auto" w:fill="auto"/>
          </w:tcPr>
          <w:p w:rsidR="008E2EB3" w:rsidRPr="00C729DF" w:rsidRDefault="002E4167" w:rsidP="00C729DF">
            <w:pPr>
              <w:pStyle w:val="st14"/>
              <w:jc w:val="center"/>
              <w:rPr>
                <w:rStyle w:val="st42"/>
                <w:lang w:val="uk-UA"/>
              </w:rPr>
            </w:pPr>
            <w:r>
              <w:rPr>
                <w:rStyle w:val="st42"/>
                <w:lang w:val="uk-UA"/>
              </w:rPr>
              <w:t xml:space="preserve">    </w:t>
            </w:r>
            <w:r w:rsidR="00C729DF">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9) систему засобів орієнтації, інформаційної підтримки та безпеки, а саме тактильні та візуальні елементи доступності, передбачені на всіх шляхах руху до будівель і споруд (включаючи контрастне маркування кольором першої/останньої сходинки, порогів, інших об’єктів та перешкод)</w:t>
            </w:r>
          </w:p>
        </w:tc>
        <w:tc>
          <w:tcPr>
            <w:tcW w:w="2280" w:type="dxa"/>
            <w:gridSpan w:val="3"/>
            <w:tcBorders>
              <w:top w:val="nil"/>
              <w:left w:val="nil"/>
              <w:bottom w:val="nil"/>
              <w:right w:val="nil"/>
            </w:tcBorders>
            <w:shd w:val="clear" w:color="auto" w:fill="auto"/>
          </w:tcPr>
          <w:p w:rsidR="008E2EB3" w:rsidRPr="00C729DF" w:rsidRDefault="002E4167" w:rsidP="00C729DF">
            <w:pPr>
              <w:pStyle w:val="st14"/>
              <w:jc w:val="center"/>
              <w:rPr>
                <w:rStyle w:val="st42"/>
                <w:lang w:val="uk-UA"/>
              </w:rPr>
            </w:pPr>
            <w:r>
              <w:rPr>
                <w:rStyle w:val="st42"/>
                <w:lang w:val="uk-UA"/>
              </w:rPr>
              <w:t xml:space="preserve">    </w:t>
            </w:r>
            <w:r w:rsidR="00C729DF">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10) міжнародним символом доступності позначено шляхи/напрямки, доступні та безпечні для осіб з інвалідністю</w:t>
            </w:r>
          </w:p>
        </w:tc>
        <w:tc>
          <w:tcPr>
            <w:tcW w:w="2280" w:type="dxa"/>
            <w:gridSpan w:val="3"/>
            <w:tcBorders>
              <w:top w:val="nil"/>
              <w:left w:val="nil"/>
              <w:bottom w:val="nil"/>
              <w:right w:val="nil"/>
            </w:tcBorders>
            <w:shd w:val="clear" w:color="auto" w:fill="auto"/>
          </w:tcPr>
          <w:p w:rsidR="008E2EB3" w:rsidRPr="00C729DF" w:rsidRDefault="00C729DF">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val="restart"/>
            <w:tcBorders>
              <w:top w:val="nil"/>
              <w:left w:val="nil"/>
              <w:bottom w:val="nil"/>
              <w:right w:val="nil"/>
            </w:tcBorders>
            <w:shd w:val="clear" w:color="auto" w:fill="auto"/>
          </w:tcPr>
          <w:p w:rsidR="008E2EB3" w:rsidRDefault="004D02AA">
            <w:pPr>
              <w:pStyle w:val="st12"/>
              <w:rPr>
                <w:rStyle w:val="st42"/>
              </w:rPr>
            </w:pPr>
            <w:r>
              <w:rPr>
                <w:rStyle w:val="st42"/>
              </w:rPr>
              <w:t>2.</w:t>
            </w: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Вхідна група:</w:t>
            </w:r>
          </w:p>
        </w:tc>
        <w:tc>
          <w:tcPr>
            <w:tcW w:w="2280" w:type="dxa"/>
            <w:gridSpan w:val="3"/>
            <w:tcBorders>
              <w:top w:val="nil"/>
              <w:left w:val="nil"/>
              <w:bottom w:val="nil"/>
              <w:right w:val="nil"/>
            </w:tcBorders>
            <w:shd w:val="clear" w:color="auto" w:fill="auto"/>
          </w:tcPr>
          <w:p w:rsidR="008E2EB3" w:rsidRDefault="008E2EB3">
            <w:pPr>
              <w:pStyle w:val="st14"/>
              <w:rPr>
                <w:rStyle w:val="st42"/>
              </w:rPr>
            </w:pP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1) вхідна група до об’єкта облаштована доступними (візуально та тактильно) інформаційними покажчиками: адресна табличка, інформація про: назву, опис діяльності установи, години роботи; інша довідкова інформація тощо</w:t>
            </w:r>
          </w:p>
        </w:tc>
        <w:tc>
          <w:tcPr>
            <w:tcW w:w="2280" w:type="dxa"/>
            <w:gridSpan w:val="3"/>
            <w:tcBorders>
              <w:top w:val="nil"/>
              <w:left w:val="nil"/>
              <w:bottom w:val="nil"/>
              <w:right w:val="nil"/>
            </w:tcBorders>
            <w:shd w:val="clear" w:color="auto" w:fill="auto"/>
          </w:tcPr>
          <w:p w:rsidR="008E2EB3" w:rsidRPr="00B379DB" w:rsidRDefault="007C116E" w:rsidP="00B379DB">
            <w:pPr>
              <w:pStyle w:val="st14"/>
              <w:tabs>
                <w:tab w:val="left" w:pos="792"/>
              </w:tabs>
              <w:rPr>
                <w:rStyle w:val="st42"/>
                <w:lang w:val="uk-UA"/>
              </w:rPr>
            </w:pPr>
            <w:r>
              <w:rPr>
                <w:rStyle w:val="st42"/>
                <w:lang w:val="uk-UA"/>
              </w:rPr>
              <w:t xml:space="preserve"> </w:t>
            </w:r>
            <w:r w:rsidR="00D80B74">
              <w:rPr>
                <w:rStyle w:val="st42"/>
                <w:lang w:val="uk-UA"/>
              </w:rPr>
              <w:t xml:space="preserve"> </w:t>
            </w:r>
            <w:r>
              <w:rPr>
                <w:rStyle w:val="st42"/>
                <w:lang w:val="uk-UA"/>
              </w:rPr>
              <w:t xml:space="preserve">   </w:t>
            </w:r>
            <w:r w:rsidR="002E4167">
              <w:rPr>
                <w:rStyle w:val="st42"/>
                <w:lang w:val="uk-UA"/>
              </w:rPr>
              <w:t xml:space="preserve">  </w:t>
            </w:r>
            <w:r w:rsidR="00B379DB">
              <w:rPr>
                <w:rStyle w:val="st42"/>
                <w:lang w:val="uk-UA"/>
              </w:rPr>
              <w:t>так</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2) у разі наявності на вході до будівлі або споруди сходів вони продубльовані пандусом</w:t>
            </w:r>
          </w:p>
        </w:tc>
        <w:tc>
          <w:tcPr>
            <w:tcW w:w="2280" w:type="dxa"/>
            <w:gridSpan w:val="3"/>
            <w:tcBorders>
              <w:top w:val="nil"/>
              <w:left w:val="nil"/>
              <w:bottom w:val="nil"/>
              <w:right w:val="nil"/>
            </w:tcBorders>
            <w:shd w:val="clear" w:color="auto" w:fill="auto"/>
          </w:tcPr>
          <w:p w:rsidR="008E2EB3" w:rsidRPr="00B379DB" w:rsidRDefault="00D80B74" w:rsidP="00B379DB">
            <w:pPr>
              <w:pStyle w:val="st14"/>
              <w:jc w:val="center"/>
              <w:rPr>
                <w:rStyle w:val="st42"/>
                <w:lang w:val="uk-UA"/>
              </w:rPr>
            </w:pPr>
            <w:r>
              <w:rPr>
                <w:rStyle w:val="st42"/>
                <w:lang w:val="uk-UA"/>
              </w:rPr>
              <w:t xml:space="preserve"> </w:t>
            </w:r>
            <w:r w:rsidR="00B379DB">
              <w:rPr>
                <w:rStyle w:val="st42"/>
                <w:lang w:val="uk-UA"/>
              </w:rPr>
              <w:t xml:space="preserve"> </w:t>
            </w:r>
            <w:r w:rsidR="002E4167">
              <w:rPr>
                <w:rStyle w:val="st42"/>
                <w:lang w:val="uk-UA"/>
              </w:rPr>
              <w:t xml:space="preserve">    </w:t>
            </w:r>
            <w:r w:rsidR="00B379DB">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3) нахил пандуса становить не більш як 8 відсотків (на 1 метр довжини не більше 8 сантиметрів підйому), уздовж обох боків усіх сходів і пандусів встановлено огорожу з поручнями, поручні пандусів розташовані на висоті 0,7 і 0,9 метра, завершальні частини поручнів продовжені по горизонталі на 0,3 метра (як вгорі, так і внизу) або застосовано піднімальні пристрої, що відповідають вимогам державних стандартів, які встановлюють вимоги до зазначеного обладнання</w:t>
            </w:r>
          </w:p>
        </w:tc>
        <w:tc>
          <w:tcPr>
            <w:tcW w:w="2280" w:type="dxa"/>
            <w:gridSpan w:val="3"/>
            <w:tcBorders>
              <w:top w:val="nil"/>
              <w:left w:val="nil"/>
              <w:bottom w:val="nil"/>
              <w:right w:val="nil"/>
            </w:tcBorders>
            <w:shd w:val="clear" w:color="auto" w:fill="auto"/>
          </w:tcPr>
          <w:p w:rsidR="008E2EB3" w:rsidRPr="00B379DB" w:rsidRDefault="00B379DB">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4) всі сходи в межах одного маршу однакові за формою в плані, за шириною сходинки і висотою підйому сходинок</w:t>
            </w:r>
          </w:p>
        </w:tc>
        <w:tc>
          <w:tcPr>
            <w:tcW w:w="2280" w:type="dxa"/>
            <w:gridSpan w:val="3"/>
            <w:tcBorders>
              <w:top w:val="nil"/>
              <w:left w:val="nil"/>
              <w:bottom w:val="nil"/>
              <w:right w:val="nil"/>
            </w:tcBorders>
            <w:shd w:val="clear" w:color="auto" w:fill="auto"/>
          </w:tcPr>
          <w:p w:rsidR="008E2EB3" w:rsidRPr="00B379DB" w:rsidRDefault="00B379DB">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 xml:space="preserve">5) двері облаштовані спеціальними пристосуваннями для </w:t>
            </w:r>
            <w:r w:rsidR="00B379DB">
              <w:rPr>
                <w:rStyle w:val="st42"/>
                <w:lang w:val="uk-UA"/>
              </w:rPr>
              <w:t xml:space="preserve">                 </w:t>
            </w:r>
            <w:r>
              <w:rPr>
                <w:rStyle w:val="st42"/>
              </w:rPr>
              <w:t>фіксації дверних полотен в положенні “зачинено” і “відчинено”</w:t>
            </w:r>
          </w:p>
        </w:tc>
        <w:tc>
          <w:tcPr>
            <w:tcW w:w="2280" w:type="dxa"/>
            <w:gridSpan w:val="3"/>
            <w:tcBorders>
              <w:top w:val="nil"/>
              <w:left w:val="nil"/>
              <w:bottom w:val="nil"/>
              <w:right w:val="nil"/>
            </w:tcBorders>
            <w:shd w:val="clear" w:color="auto" w:fill="auto"/>
          </w:tcPr>
          <w:p w:rsidR="008E2EB3" w:rsidRPr="00B379DB" w:rsidRDefault="007C116E" w:rsidP="00B379DB">
            <w:pPr>
              <w:pStyle w:val="st14"/>
              <w:jc w:val="center"/>
              <w:rPr>
                <w:rStyle w:val="st42"/>
                <w:lang w:val="uk-UA"/>
              </w:rPr>
            </w:pPr>
            <w:r>
              <w:rPr>
                <w:rStyle w:val="st42"/>
                <w:lang w:val="uk-UA"/>
              </w:rPr>
              <w:t xml:space="preserve"> </w:t>
            </w:r>
            <w:r w:rsidR="002E4167">
              <w:rPr>
                <w:rStyle w:val="st42"/>
                <w:lang w:val="uk-UA"/>
              </w:rPr>
              <w:t xml:space="preserve">    </w:t>
            </w:r>
            <w:r>
              <w:rPr>
                <w:rStyle w:val="st42"/>
                <w:lang w:val="uk-UA"/>
              </w:rPr>
              <w:t xml:space="preserve"> </w:t>
            </w:r>
            <w:r w:rsidR="00B379DB">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6) за наявності прозорих дверних (фасадних) конструкцій на них нанесено відповідне контрастне маркування кольором</w:t>
            </w:r>
          </w:p>
        </w:tc>
        <w:tc>
          <w:tcPr>
            <w:tcW w:w="2280" w:type="dxa"/>
            <w:gridSpan w:val="3"/>
            <w:tcBorders>
              <w:top w:val="nil"/>
              <w:left w:val="nil"/>
              <w:bottom w:val="nil"/>
              <w:right w:val="nil"/>
            </w:tcBorders>
            <w:shd w:val="clear" w:color="auto" w:fill="auto"/>
          </w:tcPr>
          <w:p w:rsidR="008E2EB3" w:rsidRPr="00B379DB" w:rsidRDefault="007C116E" w:rsidP="00B379DB">
            <w:pPr>
              <w:pStyle w:val="st14"/>
              <w:jc w:val="center"/>
              <w:rPr>
                <w:rStyle w:val="st42"/>
                <w:lang w:val="uk-UA"/>
              </w:rPr>
            </w:pPr>
            <w:r>
              <w:rPr>
                <w:rStyle w:val="st42"/>
                <w:lang w:val="uk-UA"/>
              </w:rPr>
              <w:t xml:space="preserve"> </w:t>
            </w:r>
            <w:r w:rsidR="002E4167">
              <w:rPr>
                <w:rStyle w:val="st42"/>
                <w:lang w:val="uk-UA"/>
              </w:rPr>
              <w:t xml:space="preserve">    </w:t>
            </w:r>
            <w:r>
              <w:rPr>
                <w:rStyle w:val="st42"/>
                <w:lang w:val="uk-UA"/>
              </w:rPr>
              <w:t xml:space="preserve"> </w:t>
            </w:r>
            <w:r w:rsidR="00B379DB">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7) дверні отвори без порогів і перепадів висот, ширина дверних отворів становить не менш як 0,9 метра</w:t>
            </w:r>
          </w:p>
        </w:tc>
        <w:tc>
          <w:tcPr>
            <w:tcW w:w="2280" w:type="dxa"/>
            <w:gridSpan w:val="3"/>
            <w:tcBorders>
              <w:top w:val="nil"/>
              <w:left w:val="nil"/>
              <w:bottom w:val="nil"/>
              <w:right w:val="nil"/>
            </w:tcBorders>
            <w:shd w:val="clear" w:color="auto" w:fill="auto"/>
          </w:tcPr>
          <w:p w:rsidR="008E2EB3" w:rsidRPr="00B379DB" w:rsidRDefault="007C116E" w:rsidP="00B379DB">
            <w:pPr>
              <w:pStyle w:val="st14"/>
              <w:jc w:val="center"/>
              <w:rPr>
                <w:rStyle w:val="st42"/>
                <w:lang w:val="uk-UA"/>
              </w:rPr>
            </w:pPr>
            <w:r>
              <w:rPr>
                <w:rStyle w:val="st42"/>
                <w:lang w:val="uk-UA"/>
              </w:rPr>
              <w:t xml:space="preserve">  </w:t>
            </w:r>
            <w:r w:rsidR="002E4167">
              <w:rPr>
                <w:rStyle w:val="st42"/>
                <w:lang w:val="uk-UA"/>
              </w:rPr>
              <w:t xml:space="preserve">    </w:t>
            </w:r>
            <w:r w:rsidR="00B379DB">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8) за наявності порогів висота кожного елемента порога не перевищує 0,02 метра</w:t>
            </w:r>
          </w:p>
        </w:tc>
        <w:tc>
          <w:tcPr>
            <w:tcW w:w="2280" w:type="dxa"/>
            <w:gridSpan w:val="3"/>
            <w:tcBorders>
              <w:top w:val="nil"/>
              <w:left w:val="nil"/>
              <w:bottom w:val="nil"/>
              <w:right w:val="nil"/>
            </w:tcBorders>
            <w:shd w:val="clear" w:color="auto" w:fill="auto"/>
          </w:tcPr>
          <w:p w:rsidR="008E2EB3" w:rsidRPr="00B379DB" w:rsidRDefault="00B379DB">
            <w:pPr>
              <w:pStyle w:val="st14"/>
              <w:rPr>
                <w:rStyle w:val="st42"/>
                <w:lang w:val="uk-UA"/>
              </w:rPr>
            </w:pPr>
            <w:r>
              <w:rPr>
                <w:rStyle w:val="st42"/>
                <w:lang w:val="uk-UA"/>
              </w:rPr>
              <w:t xml:space="preserve">     </w:t>
            </w:r>
            <w:r w:rsidR="007C116E">
              <w:rPr>
                <w:rStyle w:val="st42"/>
                <w:lang w:val="uk-UA"/>
              </w:rPr>
              <w:t xml:space="preserve"> </w:t>
            </w:r>
            <w:r w:rsidR="002E4167">
              <w:rPr>
                <w:rStyle w:val="st42"/>
                <w:lang w:val="uk-UA"/>
              </w:rPr>
              <w:t xml:space="preserve">  </w:t>
            </w:r>
            <w:r>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9) кути порогів заокруглені</w:t>
            </w:r>
          </w:p>
        </w:tc>
        <w:tc>
          <w:tcPr>
            <w:tcW w:w="2280" w:type="dxa"/>
            <w:gridSpan w:val="3"/>
            <w:tcBorders>
              <w:top w:val="nil"/>
              <w:left w:val="nil"/>
              <w:bottom w:val="nil"/>
              <w:right w:val="nil"/>
            </w:tcBorders>
            <w:shd w:val="clear" w:color="auto" w:fill="auto"/>
          </w:tcPr>
          <w:p w:rsidR="008E2EB3" w:rsidRPr="00B379DB" w:rsidRDefault="00B379DB">
            <w:pPr>
              <w:pStyle w:val="st14"/>
              <w:rPr>
                <w:rStyle w:val="st42"/>
                <w:lang w:val="uk-UA"/>
              </w:rPr>
            </w:pPr>
            <w:r>
              <w:rPr>
                <w:rStyle w:val="st42"/>
                <w:lang w:val="uk-UA"/>
              </w:rPr>
              <w:t xml:space="preserve">    </w:t>
            </w:r>
            <w:r w:rsidR="007C116E">
              <w:rPr>
                <w:rStyle w:val="st42"/>
                <w:lang w:val="uk-UA"/>
              </w:rPr>
              <w:t xml:space="preserve"> </w:t>
            </w:r>
            <w:r>
              <w:rPr>
                <w:rStyle w:val="st42"/>
                <w:lang w:val="uk-UA"/>
              </w:rPr>
              <w:t xml:space="preserve"> </w:t>
            </w:r>
            <w:r w:rsidR="002E4167">
              <w:rPr>
                <w:rStyle w:val="st42"/>
                <w:lang w:val="uk-UA"/>
              </w:rPr>
              <w:t xml:space="preserve">  </w:t>
            </w:r>
            <w:r>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10) на першу/останню сходинки, пороги, інші об’єкти та перешкоди нанесено контрастне маркування кольором (ширина маркування горизонтальної площини ребра - 0,05-0,1 метра, вертикальної - 0,03-0,05 метра)</w:t>
            </w:r>
          </w:p>
        </w:tc>
        <w:tc>
          <w:tcPr>
            <w:tcW w:w="2280" w:type="dxa"/>
            <w:gridSpan w:val="3"/>
            <w:tcBorders>
              <w:top w:val="nil"/>
              <w:left w:val="nil"/>
              <w:bottom w:val="nil"/>
              <w:right w:val="nil"/>
            </w:tcBorders>
            <w:shd w:val="clear" w:color="auto" w:fill="auto"/>
          </w:tcPr>
          <w:p w:rsidR="008E2EB3" w:rsidRPr="00B379DB" w:rsidRDefault="00B379DB">
            <w:pPr>
              <w:pStyle w:val="st14"/>
              <w:rPr>
                <w:rStyle w:val="st42"/>
                <w:lang w:val="uk-UA"/>
              </w:rPr>
            </w:pPr>
            <w:r>
              <w:rPr>
                <w:rStyle w:val="st42"/>
                <w:lang w:val="uk-UA"/>
              </w:rPr>
              <w:t xml:space="preserve">    </w:t>
            </w:r>
            <w:r w:rsidR="002E4167">
              <w:rPr>
                <w:rStyle w:val="st42"/>
                <w:lang w:val="uk-UA"/>
              </w:rPr>
              <w:t xml:space="preserve"> </w:t>
            </w:r>
            <w:r w:rsidR="007C116E">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11) розміри в плані тамбура (у разі його наявності) становлять не менше 1,5 х 1,5 метра (або такі, що дають змогу маневрувати кріслу колісному)</w:t>
            </w:r>
          </w:p>
        </w:tc>
        <w:tc>
          <w:tcPr>
            <w:tcW w:w="2280" w:type="dxa"/>
            <w:gridSpan w:val="3"/>
            <w:tcBorders>
              <w:top w:val="nil"/>
              <w:left w:val="nil"/>
              <w:bottom w:val="nil"/>
              <w:right w:val="nil"/>
            </w:tcBorders>
            <w:shd w:val="clear" w:color="auto" w:fill="auto"/>
          </w:tcPr>
          <w:p w:rsidR="008E2EB3" w:rsidRPr="00B379DB" w:rsidRDefault="00D80B74">
            <w:pPr>
              <w:pStyle w:val="st14"/>
              <w:rPr>
                <w:rStyle w:val="st42"/>
                <w:lang w:val="uk-UA"/>
              </w:rPr>
            </w:pPr>
            <w:r>
              <w:rPr>
                <w:rStyle w:val="st42"/>
                <w:lang w:val="uk-UA"/>
              </w:rPr>
              <w:t xml:space="preserve">   </w:t>
            </w:r>
            <w:r w:rsidR="007C116E">
              <w:rPr>
                <w:rStyle w:val="st42"/>
                <w:lang w:val="uk-UA"/>
              </w:rPr>
              <w:t xml:space="preserve"> </w:t>
            </w:r>
            <w:r>
              <w:rPr>
                <w:rStyle w:val="st42"/>
                <w:lang w:val="uk-UA"/>
              </w:rPr>
              <w:t xml:space="preserve"> </w:t>
            </w:r>
            <w:r w:rsidR="002E4167">
              <w:rPr>
                <w:rStyle w:val="st42"/>
                <w:lang w:val="uk-UA"/>
              </w:rPr>
              <w:t xml:space="preserve"> </w:t>
            </w:r>
            <w:r>
              <w:rPr>
                <w:rStyle w:val="st42"/>
                <w:lang w:val="uk-UA"/>
              </w:rPr>
              <w:t xml:space="preserve"> </w:t>
            </w:r>
            <w:r w:rsidR="002E4167">
              <w:rPr>
                <w:rStyle w:val="st42"/>
                <w:lang w:val="uk-UA"/>
              </w:rPr>
              <w:t xml:space="preserve"> </w:t>
            </w:r>
            <w:r>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12) майданчик перед входом, а також пандус, сходи, піднімальні пристрої для осіб з інвалідністю захищені від атмосферних опадів</w:t>
            </w:r>
          </w:p>
        </w:tc>
        <w:tc>
          <w:tcPr>
            <w:tcW w:w="2280" w:type="dxa"/>
            <w:gridSpan w:val="3"/>
            <w:tcBorders>
              <w:top w:val="nil"/>
              <w:left w:val="nil"/>
              <w:bottom w:val="nil"/>
              <w:right w:val="nil"/>
            </w:tcBorders>
            <w:shd w:val="clear" w:color="auto" w:fill="auto"/>
          </w:tcPr>
          <w:p w:rsidR="008E2EB3" w:rsidRPr="00B379DB" w:rsidRDefault="00B379DB">
            <w:pPr>
              <w:pStyle w:val="st14"/>
              <w:rPr>
                <w:rStyle w:val="st42"/>
                <w:lang w:val="uk-UA"/>
              </w:rPr>
            </w:pPr>
            <w:r>
              <w:rPr>
                <w:rStyle w:val="st42"/>
                <w:lang w:val="uk-UA"/>
              </w:rPr>
              <w:t xml:space="preserve">    </w:t>
            </w:r>
            <w:r w:rsidR="007C116E">
              <w:rPr>
                <w:rStyle w:val="st42"/>
                <w:lang w:val="uk-UA"/>
              </w:rPr>
              <w:t xml:space="preserve"> </w:t>
            </w:r>
            <w:r w:rsidR="002E4167">
              <w:rPr>
                <w:rStyle w:val="st42"/>
                <w:lang w:val="uk-UA"/>
              </w:rPr>
              <w:t xml:space="preserve">  </w:t>
            </w:r>
            <w:r>
              <w:rPr>
                <w:rStyle w:val="st42"/>
                <w:lang w:val="uk-UA"/>
              </w:rPr>
              <w:t xml:space="preserve"> так</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13) відсутні перешкоди (решітка з розміром чарунок більше за 0,015 м х 0,015 метра/щітка для витирання ніг, рівень верху яких не збігається з рівнем підлоги) та перепади висоти підлоги на вході</w:t>
            </w:r>
          </w:p>
        </w:tc>
        <w:tc>
          <w:tcPr>
            <w:tcW w:w="2280" w:type="dxa"/>
            <w:gridSpan w:val="3"/>
            <w:tcBorders>
              <w:top w:val="nil"/>
              <w:left w:val="nil"/>
              <w:bottom w:val="nil"/>
              <w:right w:val="nil"/>
            </w:tcBorders>
            <w:shd w:val="clear" w:color="auto" w:fill="auto"/>
          </w:tcPr>
          <w:p w:rsidR="008E2EB3" w:rsidRPr="00B379DB" w:rsidRDefault="00B379DB">
            <w:pPr>
              <w:pStyle w:val="st14"/>
              <w:rPr>
                <w:rStyle w:val="st42"/>
                <w:lang w:val="uk-UA"/>
              </w:rPr>
            </w:pPr>
            <w:r>
              <w:rPr>
                <w:rStyle w:val="st42"/>
                <w:lang w:val="uk-UA"/>
              </w:rPr>
              <w:t xml:space="preserve">    </w:t>
            </w:r>
            <w:r w:rsidR="007C116E">
              <w:rPr>
                <w:rStyle w:val="st42"/>
                <w:lang w:val="uk-UA"/>
              </w:rPr>
              <w:t xml:space="preserve"> </w:t>
            </w:r>
            <w:r w:rsidR="002E4167">
              <w:rPr>
                <w:rStyle w:val="st42"/>
                <w:lang w:val="uk-UA"/>
              </w:rPr>
              <w:t xml:space="preserve">  </w:t>
            </w:r>
            <w:r w:rsidR="007C116E">
              <w:rPr>
                <w:rStyle w:val="st42"/>
                <w:lang w:val="uk-UA"/>
              </w:rPr>
              <w:t xml:space="preserve"> ні</w:t>
            </w:r>
            <w:r>
              <w:rPr>
                <w:rStyle w:val="st42"/>
                <w:lang w:val="uk-UA"/>
              </w:rPr>
              <w:t xml:space="preserve">  </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14) у разі наявності турнікета його ширина у просвіті становить не менше 1 метра</w:t>
            </w:r>
          </w:p>
        </w:tc>
        <w:tc>
          <w:tcPr>
            <w:tcW w:w="2280" w:type="dxa"/>
            <w:gridSpan w:val="3"/>
            <w:tcBorders>
              <w:top w:val="nil"/>
              <w:left w:val="nil"/>
              <w:bottom w:val="nil"/>
              <w:right w:val="nil"/>
            </w:tcBorders>
            <w:shd w:val="clear" w:color="auto" w:fill="auto"/>
          </w:tcPr>
          <w:p w:rsidR="008E2EB3" w:rsidRPr="007C116E" w:rsidRDefault="007C116E">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val="restart"/>
            <w:tcBorders>
              <w:top w:val="nil"/>
              <w:left w:val="nil"/>
              <w:bottom w:val="nil"/>
              <w:right w:val="nil"/>
            </w:tcBorders>
            <w:shd w:val="clear" w:color="auto" w:fill="auto"/>
          </w:tcPr>
          <w:p w:rsidR="008E2EB3" w:rsidRDefault="004D02AA">
            <w:pPr>
              <w:pStyle w:val="st12"/>
              <w:rPr>
                <w:rStyle w:val="st42"/>
              </w:rPr>
            </w:pPr>
            <w:r>
              <w:rPr>
                <w:rStyle w:val="st42"/>
              </w:rPr>
              <w:t>3.</w:t>
            </w: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Шляхи руху всередині будівлі, приміщення, де надається послуга, допоміжні приміщення:</w:t>
            </w:r>
          </w:p>
        </w:tc>
        <w:tc>
          <w:tcPr>
            <w:tcW w:w="2280" w:type="dxa"/>
            <w:gridSpan w:val="3"/>
            <w:tcBorders>
              <w:top w:val="nil"/>
              <w:left w:val="nil"/>
              <w:bottom w:val="nil"/>
              <w:right w:val="nil"/>
            </w:tcBorders>
            <w:shd w:val="clear" w:color="auto" w:fill="auto"/>
          </w:tcPr>
          <w:p w:rsidR="008E2EB3" w:rsidRDefault="008E2EB3">
            <w:pPr>
              <w:pStyle w:val="st14"/>
              <w:rPr>
                <w:rStyle w:val="st42"/>
              </w:rPr>
            </w:pP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1) у разі наявності на шляхах руху осіб з інвалідністю сходів вони продубльовані пандусом</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2) нахил пандуса становить не більш як 8 відсотків (на 1 метр довжини не більше 8 сантиметрів підйому), уздовж обох боків усіх сходів і пандусів встановлено огорожу з поручнями, поручні пандусів розташовані на висоті 0,7 і 0,9 метра, завершальні частини поручнів продовжені по горизонталі на 0,3 метра (як вгорі, так і внизу) або застосовано піднімальні пристрої, що відповідають вимогам державних стандартів, які встановлюють вимоги до зазначеного обладнання</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val="restart"/>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 xml:space="preserve">3) всі сходи в межах одного маршу однакові за формою в </w:t>
            </w:r>
            <w:r w:rsidR="00593DB5">
              <w:rPr>
                <w:rStyle w:val="st42"/>
                <w:lang w:val="uk-UA"/>
              </w:rPr>
              <w:t xml:space="preserve">      </w:t>
            </w:r>
            <w:r>
              <w:rPr>
                <w:rStyle w:val="st42"/>
              </w:rPr>
              <w:t>плані, за шириною сходинки і висотою підйому сходинок</w:t>
            </w:r>
          </w:p>
        </w:tc>
        <w:tc>
          <w:tcPr>
            <w:tcW w:w="2280" w:type="dxa"/>
            <w:gridSpan w:val="3"/>
            <w:tcBorders>
              <w:top w:val="nil"/>
              <w:left w:val="nil"/>
              <w:bottom w:val="nil"/>
              <w:right w:val="nil"/>
            </w:tcBorders>
            <w:shd w:val="clear" w:color="auto" w:fill="auto"/>
          </w:tcPr>
          <w:p w:rsidR="008E2EB3" w:rsidRPr="00593DB5" w:rsidRDefault="002E4167" w:rsidP="00593DB5">
            <w:pPr>
              <w:pStyle w:val="st14"/>
              <w:jc w:val="center"/>
              <w:rPr>
                <w:rStyle w:val="st42"/>
                <w:lang w:val="uk-UA"/>
              </w:rPr>
            </w:pPr>
            <w:r>
              <w:rPr>
                <w:rStyle w:val="st42"/>
                <w:lang w:val="uk-UA"/>
              </w:rPr>
              <w:t xml:space="preserve">  </w:t>
            </w:r>
            <w:r w:rsidR="00E53DE6">
              <w:rPr>
                <w:rStyle w:val="st42"/>
                <w:lang w:val="uk-UA"/>
              </w:rPr>
              <w:t xml:space="preserve"> </w:t>
            </w:r>
            <w:r>
              <w:rPr>
                <w:rStyle w:val="st42"/>
                <w:lang w:val="uk-UA"/>
              </w:rPr>
              <w:t xml:space="preserve"> </w:t>
            </w:r>
            <w:r w:rsidR="00E53DE6">
              <w:rPr>
                <w:rStyle w:val="st42"/>
                <w:lang w:val="uk-UA"/>
              </w:rPr>
              <w:t xml:space="preserve"> </w:t>
            </w:r>
            <w:r>
              <w:rPr>
                <w:rStyle w:val="st42"/>
                <w:lang w:val="uk-UA"/>
              </w:rPr>
              <w:t xml:space="preserve"> </w:t>
            </w:r>
            <w:r w:rsidR="00593DB5">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4) двері облаштовані спеціальними пристосуваннями для фіксації дверних полотен в положенні “зачинено” і “відчинено”</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E53DE6">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5) за наявності прозорих дверних (фасадних) конструкцій на них нанесено відповідне контрастне маркування кольором</w:t>
            </w:r>
          </w:p>
        </w:tc>
        <w:tc>
          <w:tcPr>
            <w:tcW w:w="2280" w:type="dxa"/>
            <w:gridSpan w:val="3"/>
            <w:tcBorders>
              <w:top w:val="nil"/>
              <w:left w:val="nil"/>
              <w:bottom w:val="nil"/>
              <w:right w:val="nil"/>
            </w:tcBorders>
            <w:shd w:val="clear" w:color="auto" w:fill="auto"/>
          </w:tcPr>
          <w:p w:rsidR="008E2EB3" w:rsidRPr="00593DB5" w:rsidRDefault="002E4167" w:rsidP="00593DB5">
            <w:pPr>
              <w:pStyle w:val="st14"/>
              <w:jc w:val="center"/>
              <w:rPr>
                <w:rStyle w:val="st42"/>
                <w:lang w:val="uk-UA"/>
              </w:rPr>
            </w:pPr>
            <w:r>
              <w:rPr>
                <w:rStyle w:val="st42"/>
                <w:lang w:val="uk-UA"/>
              </w:rPr>
              <w:t xml:space="preserve"> </w:t>
            </w:r>
            <w:r w:rsidR="00E53DE6">
              <w:rPr>
                <w:rStyle w:val="st42"/>
                <w:lang w:val="uk-UA"/>
              </w:rPr>
              <w:t xml:space="preserve"> </w:t>
            </w:r>
            <w:r>
              <w:rPr>
                <w:rStyle w:val="st42"/>
                <w:lang w:val="uk-UA"/>
              </w:rPr>
              <w:t xml:space="preserve">  </w:t>
            </w:r>
            <w:r w:rsidR="00E53DE6">
              <w:rPr>
                <w:rStyle w:val="st42"/>
                <w:lang w:val="uk-UA"/>
              </w:rPr>
              <w:t xml:space="preserve"> </w:t>
            </w:r>
            <w:r>
              <w:rPr>
                <w:rStyle w:val="st42"/>
                <w:lang w:val="uk-UA"/>
              </w:rPr>
              <w:t xml:space="preserve"> </w:t>
            </w:r>
            <w:r w:rsidR="00593DB5">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6) дверні отвори без порогів і перепадів висот, ширина дверних отворів становить не менш як 0,9 метра</w:t>
            </w:r>
          </w:p>
        </w:tc>
        <w:tc>
          <w:tcPr>
            <w:tcW w:w="2280" w:type="dxa"/>
            <w:gridSpan w:val="3"/>
            <w:tcBorders>
              <w:top w:val="nil"/>
              <w:left w:val="nil"/>
              <w:bottom w:val="nil"/>
              <w:right w:val="nil"/>
            </w:tcBorders>
            <w:shd w:val="clear" w:color="auto" w:fill="auto"/>
          </w:tcPr>
          <w:p w:rsidR="008E2EB3" w:rsidRPr="00593DB5" w:rsidRDefault="002E4167" w:rsidP="00593DB5">
            <w:pPr>
              <w:pStyle w:val="st14"/>
              <w:jc w:val="center"/>
              <w:rPr>
                <w:rStyle w:val="st42"/>
                <w:lang w:val="uk-UA"/>
              </w:rPr>
            </w:pPr>
            <w:r>
              <w:rPr>
                <w:rStyle w:val="st42"/>
                <w:lang w:val="uk-UA"/>
              </w:rPr>
              <w:t xml:space="preserve">  </w:t>
            </w:r>
            <w:r w:rsidR="00E53DE6">
              <w:rPr>
                <w:rStyle w:val="st42"/>
                <w:lang w:val="uk-UA"/>
              </w:rPr>
              <w:t xml:space="preserve">  </w:t>
            </w:r>
            <w:r>
              <w:rPr>
                <w:rStyle w:val="st42"/>
                <w:lang w:val="uk-UA"/>
              </w:rPr>
              <w:t xml:space="preserve">  </w:t>
            </w:r>
            <w:r w:rsidR="00593DB5">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7) за наявності порогів висота кожного елемента порога не перевищує 0,02 метра</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2E4167">
              <w:rPr>
                <w:rStyle w:val="st42"/>
                <w:lang w:val="uk-UA"/>
              </w:rPr>
              <w:t xml:space="preserve"> </w:t>
            </w:r>
            <w:r w:rsidR="00E53DE6">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8) кути порогів заокруглені</w:t>
            </w:r>
          </w:p>
        </w:tc>
        <w:tc>
          <w:tcPr>
            <w:tcW w:w="2280" w:type="dxa"/>
            <w:gridSpan w:val="3"/>
            <w:tcBorders>
              <w:top w:val="nil"/>
              <w:left w:val="nil"/>
              <w:bottom w:val="nil"/>
              <w:right w:val="nil"/>
            </w:tcBorders>
            <w:shd w:val="clear" w:color="auto" w:fill="auto"/>
          </w:tcPr>
          <w:p w:rsidR="008E2EB3" w:rsidRPr="00593DB5" w:rsidRDefault="002E4167" w:rsidP="00593DB5">
            <w:pPr>
              <w:pStyle w:val="st14"/>
              <w:jc w:val="center"/>
              <w:rPr>
                <w:rStyle w:val="st42"/>
                <w:lang w:val="uk-UA"/>
              </w:rPr>
            </w:pPr>
            <w:r>
              <w:rPr>
                <w:rStyle w:val="st42"/>
                <w:lang w:val="uk-UA"/>
              </w:rPr>
              <w:t xml:space="preserve">    </w:t>
            </w:r>
            <w:r w:rsidR="00E53DE6">
              <w:rPr>
                <w:rStyle w:val="st42"/>
                <w:lang w:val="uk-UA"/>
              </w:rPr>
              <w:t xml:space="preserve"> </w:t>
            </w:r>
            <w:r>
              <w:rPr>
                <w:rStyle w:val="st42"/>
                <w:lang w:val="uk-UA"/>
              </w:rPr>
              <w:t xml:space="preserve"> </w:t>
            </w:r>
            <w:r w:rsidR="00593DB5">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9) на першу/останню сходинки, пороги, інші об’єкти та перешкоди нанесено контрастне маркування кольором (ширина маркування горизонтальної площини ребра - 0,05-0,1 метра, вертикальної - 0,03-0,05 метра)</w:t>
            </w:r>
          </w:p>
        </w:tc>
        <w:tc>
          <w:tcPr>
            <w:tcW w:w="2280" w:type="dxa"/>
            <w:gridSpan w:val="3"/>
            <w:tcBorders>
              <w:top w:val="nil"/>
              <w:left w:val="nil"/>
              <w:bottom w:val="nil"/>
              <w:right w:val="nil"/>
            </w:tcBorders>
            <w:shd w:val="clear" w:color="auto" w:fill="auto"/>
          </w:tcPr>
          <w:p w:rsidR="008E2EB3" w:rsidRPr="00593DB5" w:rsidRDefault="002E4167" w:rsidP="00593DB5">
            <w:pPr>
              <w:pStyle w:val="st14"/>
              <w:jc w:val="center"/>
              <w:rPr>
                <w:rStyle w:val="st42"/>
                <w:lang w:val="uk-UA"/>
              </w:rPr>
            </w:pPr>
            <w:r>
              <w:rPr>
                <w:rStyle w:val="st42"/>
                <w:lang w:val="uk-UA"/>
              </w:rPr>
              <w:t xml:space="preserve">    </w:t>
            </w:r>
            <w:r w:rsidR="00E53DE6">
              <w:rPr>
                <w:rStyle w:val="st42"/>
                <w:lang w:val="uk-UA"/>
              </w:rPr>
              <w:t xml:space="preserve"> </w:t>
            </w:r>
            <w:r>
              <w:rPr>
                <w:rStyle w:val="st42"/>
                <w:lang w:val="uk-UA"/>
              </w:rPr>
              <w:t xml:space="preserve"> </w:t>
            </w:r>
            <w:r w:rsidR="00593DB5">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10) шляхи руху оснащені засобами орієнтування та інформування (зокрема, тактильні та візуальні елементи доступності, позначення кольором сходинок, порогів, елементів обладнання, прозорих елементів конструкцій, інших об’єктів) та для осіб з порушеннями слуху (зокрема, інформаційні термінали, екрани, табло з написами у вигляді рухомого рядка, пристрої для забезпечення текстового або відеозв’язку, перекладу на жестову мову, оснащення спеціальними персональними приладами підсилення звуку), що відповідають вимогам державних стандартів</w:t>
            </w:r>
          </w:p>
        </w:tc>
        <w:tc>
          <w:tcPr>
            <w:tcW w:w="2280" w:type="dxa"/>
            <w:gridSpan w:val="3"/>
            <w:tcBorders>
              <w:top w:val="nil"/>
              <w:left w:val="nil"/>
              <w:bottom w:val="nil"/>
              <w:right w:val="nil"/>
            </w:tcBorders>
            <w:shd w:val="clear" w:color="auto" w:fill="auto"/>
          </w:tcPr>
          <w:p w:rsidR="008E2EB3" w:rsidRPr="00593DB5" w:rsidRDefault="002E4167" w:rsidP="00593DB5">
            <w:pPr>
              <w:pStyle w:val="st14"/>
              <w:jc w:val="center"/>
              <w:rPr>
                <w:rStyle w:val="st42"/>
                <w:lang w:val="uk-UA"/>
              </w:rPr>
            </w:pPr>
            <w:r>
              <w:rPr>
                <w:rStyle w:val="st42"/>
                <w:lang w:val="uk-UA"/>
              </w:rPr>
              <w:t xml:space="preserve">    </w:t>
            </w:r>
            <w:r w:rsidR="00E53DE6">
              <w:rPr>
                <w:rStyle w:val="st42"/>
                <w:lang w:val="uk-UA"/>
              </w:rPr>
              <w:t xml:space="preserve"> </w:t>
            </w:r>
            <w:r>
              <w:rPr>
                <w:rStyle w:val="st42"/>
                <w:lang w:val="uk-UA"/>
              </w:rPr>
              <w:t xml:space="preserve"> </w:t>
            </w:r>
            <w:r w:rsidR="00593DB5">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11) у приміщенні відсутні предмети /перепони (горизонтальні та такі, що виступають над поверхнею підлоги, конструкції, бордюри, пороги тощо) на шляхах руху осіб з інвалідністю</w:t>
            </w:r>
          </w:p>
        </w:tc>
        <w:tc>
          <w:tcPr>
            <w:tcW w:w="2280" w:type="dxa"/>
            <w:gridSpan w:val="3"/>
            <w:tcBorders>
              <w:top w:val="nil"/>
              <w:left w:val="nil"/>
              <w:bottom w:val="nil"/>
              <w:right w:val="nil"/>
            </w:tcBorders>
            <w:shd w:val="clear" w:color="auto" w:fill="auto"/>
          </w:tcPr>
          <w:p w:rsidR="008E2EB3" w:rsidRPr="00593DB5" w:rsidRDefault="002E4167" w:rsidP="00593DB5">
            <w:pPr>
              <w:pStyle w:val="st14"/>
              <w:jc w:val="center"/>
              <w:rPr>
                <w:rStyle w:val="st42"/>
                <w:lang w:val="uk-UA"/>
              </w:rPr>
            </w:pPr>
            <w:r>
              <w:rPr>
                <w:rStyle w:val="st42"/>
                <w:lang w:val="uk-UA"/>
              </w:rPr>
              <w:t xml:space="preserve">        </w:t>
            </w:r>
            <w:r w:rsidR="00593DB5">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12) у разі розташування приміщень, де надаються послуги, або допоміжних приміщень вище першого поверху вони обладнані ліфтом, ескалатором, підйомником тощо, доступними для користування осіб з інвалідністю, що відповідають вимогам державних стандартів, які встановлюють вимоги до зазначеного обладнання</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13) процес відкриття/закриття дверей ліфта супроводжується звуковим сигналом</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2E4167">
              <w:rPr>
                <w:rStyle w:val="st42"/>
                <w:lang w:val="uk-UA"/>
              </w:rPr>
              <w:t xml:space="preserve"> </w:t>
            </w:r>
            <w:r w:rsidR="00E53DE6">
              <w:rPr>
                <w:rStyle w:val="st42"/>
                <w:lang w:val="uk-UA"/>
              </w:rPr>
              <w:t xml:space="preserve"> </w:t>
            </w:r>
            <w:r w:rsidR="002E4167">
              <w:rPr>
                <w:rStyle w:val="st42"/>
                <w:lang w:val="uk-UA"/>
              </w:rPr>
              <w:t xml:space="preserve">  </w:t>
            </w:r>
            <w:r>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14) під час зупинки ліфта рівень його підлоги залишається в рівень із підлогою поверху (допускається відхилення не більш як 0,02 метра)</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w:t>
            </w:r>
            <w:r w:rsidR="002E4167">
              <w:rPr>
                <w:rStyle w:val="st42"/>
                <w:lang w:val="uk-UA"/>
              </w:rPr>
              <w:t xml:space="preserve"> </w:t>
            </w:r>
            <w:r>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15) номери поверхів, зазначені на кнопках ліфта, намальовані збільшеним шрифтом та у контрастному співвідношенні кольорів</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16) номери поверхів, зазначені на кнопках ліфта, продубльовані у тактильному вигляді та шрифтом Брайля</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17) ліфт обладнано функцією голосового повідомлення номера поверху</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18) навпроти дверей ліфта наявна табличка із номером поверху</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19) ширина дверей ліфта не менш як 0,9 метра</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20) висота розташування зовнішньої кнопки виклику та висота розташування кнопок керування ліфтом від 900 до 1100 міліметрів від підлоги кабіни і поверхової площадки</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21) санітарно-гігієнічні та інші допоміжні приміщення розраховані на осіб з інвалідністю</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22) у туалетах загального користування (у разі їх наявності) (окремо для чоловіків і жінок) виконано універсальну кабіну з можливістю заїзду до неї та переміщення в ній осіб у кріслах колісних (у туалетах та/або універсальних кабінах наявне в плані вільне від обладнання коло діаметром 1,5 метра)</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val="restart"/>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23) окремі санітарно-гігієнічні приміщення (з окремим входом) обладнані аварійною (тривожною) сигналізацією з урахуванням осіб з порушеннями зору та слуху</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24) привод сигналізації розташовано в межах між 0,8-1,1 метра над рівнем підлоги</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25) шляхи/напрямки, доступні та безпечні для осіб з інвалідністю, позначено міжнародним знаком доступності для зручності осіб з інвалідністю</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26) місце розташування пандуса (у разі його наявності) позначено міжнародним знаком доступності для зручності осіб з інвалідністю</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vMerge/>
            <w:tcBorders>
              <w:top w:val="nil"/>
              <w:left w:val="nil"/>
              <w:bottom w:val="nil"/>
              <w:right w:val="nil"/>
            </w:tcBorders>
            <w:shd w:val="clear" w:color="auto" w:fill="auto"/>
          </w:tcPr>
          <w:p w:rsidR="008E2EB3" w:rsidRDefault="008E2EB3">
            <w:pPr>
              <w:pStyle w:val="st0"/>
              <w:spacing w:after="0"/>
              <w:ind w:left="0"/>
              <w:jc w:val="left"/>
              <w:rPr>
                <w:rStyle w:val="st161"/>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27) місце розташування санітарно-гігієнічного приміщення, доступного для осіб з інвалідністю, позначено міжнародним знаком доступності для зручності осіб з інвалідністю</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28) напрямок руху до евакуаційних шляхів та виходів, доступних для осіб з інвалідністю, позначено міжнародним знаком доступності для зручності осіб з інвалідністю</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29) за визначеної потреби на вході/виході до/з будівлі встановлено план-схему, що сприятиме самостійній навігації (орієнтуванню) на об’єкті</w:t>
            </w:r>
          </w:p>
        </w:tc>
        <w:tc>
          <w:tcPr>
            <w:tcW w:w="2280" w:type="dxa"/>
            <w:gridSpan w:val="3"/>
            <w:tcBorders>
              <w:top w:val="nil"/>
              <w:left w:val="nil"/>
              <w:bottom w:val="nil"/>
              <w:right w:val="nil"/>
            </w:tcBorders>
            <w:shd w:val="clear" w:color="auto" w:fill="auto"/>
          </w:tcPr>
          <w:p w:rsidR="008E2EB3" w:rsidRPr="00593DB5" w:rsidRDefault="00B43018">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так</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 xml:space="preserve">30) відповідна схема виконана в доступних </w:t>
            </w:r>
            <w:r w:rsidR="00593DB5">
              <w:rPr>
                <w:rStyle w:val="st42"/>
                <w:lang w:val="uk-UA"/>
              </w:rPr>
              <w:t xml:space="preserve">                                             </w:t>
            </w:r>
            <w:r>
              <w:rPr>
                <w:rStyle w:val="st42"/>
              </w:rPr>
              <w:t>(візуально/тактильно) форматах</w:t>
            </w:r>
          </w:p>
        </w:tc>
        <w:tc>
          <w:tcPr>
            <w:tcW w:w="2280" w:type="dxa"/>
            <w:gridSpan w:val="3"/>
            <w:tcBorders>
              <w:top w:val="nil"/>
              <w:left w:val="nil"/>
              <w:bottom w:val="nil"/>
              <w:right w:val="nil"/>
            </w:tcBorders>
            <w:shd w:val="clear" w:color="auto" w:fill="auto"/>
          </w:tcPr>
          <w:p w:rsidR="008E2EB3" w:rsidRPr="00593DB5" w:rsidRDefault="00593DB5">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 xml:space="preserve">31) у приміщенні, де надаються послуги, допоміжних </w:t>
            </w:r>
            <w:r w:rsidR="00593DB5">
              <w:rPr>
                <w:rStyle w:val="st42"/>
                <w:lang w:val="uk-UA"/>
              </w:rPr>
              <w:t xml:space="preserve">     </w:t>
            </w:r>
            <w:r>
              <w:rPr>
                <w:rStyle w:val="st42"/>
              </w:rPr>
              <w:t>приміщеннях на шляхах руху осіб з інвалідністю штучне освітлення відповідає вимогам санітарних норм</w:t>
            </w:r>
          </w:p>
        </w:tc>
        <w:tc>
          <w:tcPr>
            <w:tcW w:w="2280" w:type="dxa"/>
            <w:gridSpan w:val="3"/>
            <w:tcBorders>
              <w:top w:val="nil"/>
              <w:left w:val="nil"/>
              <w:bottom w:val="nil"/>
              <w:right w:val="nil"/>
            </w:tcBorders>
            <w:shd w:val="clear" w:color="auto" w:fill="auto"/>
          </w:tcPr>
          <w:p w:rsidR="008E2EB3" w:rsidRPr="00593DB5" w:rsidRDefault="00B43018">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так</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 xml:space="preserve">32) у приміщенні, де надаються послуги, допоміжних </w:t>
            </w:r>
            <w:r w:rsidR="00593DB5">
              <w:rPr>
                <w:rStyle w:val="st42"/>
                <w:lang w:val="uk-UA"/>
              </w:rPr>
              <w:t xml:space="preserve">           </w:t>
            </w:r>
            <w:r>
              <w:rPr>
                <w:rStyle w:val="st42"/>
              </w:rPr>
              <w:t>приміщеннях на шляхах руху осіб з інвалідністю немає предметів/перепон (горизонтальні та такі, що виступають над поверхнею підлоги, конструкції, пороги тощо)</w:t>
            </w:r>
          </w:p>
        </w:tc>
        <w:tc>
          <w:tcPr>
            <w:tcW w:w="2280" w:type="dxa"/>
            <w:gridSpan w:val="3"/>
            <w:tcBorders>
              <w:top w:val="nil"/>
              <w:left w:val="nil"/>
              <w:bottom w:val="nil"/>
              <w:right w:val="nil"/>
            </w:tcBorders>
            <w:shd w:val="clear" w:color="auto" w:fill="auto"/>
          </w:tcPr>
          <w:p w:rsidR="008E2EB3" w:rsidRPr="00593DB5" w:rsidRDefault="00B43018">
            <w:pPr>
              <w:pStyle w:val="st14"/>
              <w:rPr>
                <w:rStyle w:val="st42"/>
                <w:lang w:val="uk-UA"/>
              </w:rPr>
            </w:pPr>
            <w:r>
              <w:rPr>
                <w:rStyle w:val="st42"/>
                <w:lang w:val="uk-UA"/>
              </w:rPr>
              <w:t xml:space="preserve">     </w:t>
            </w:r>
            <w:r w:rsidR="002E4167">
              <w:rPr>
                <w:rStyle w:val="st42"/>
                <w:lang w:val="uk-UA"/>
              </w:rPr>
              <w:t xml:space="preserve">  </w:t>
            </w:r>
            <w:r>
              <w:rPr>
                <w:rStyle w:val="st42"/>
                <w:lang w:val="uk-UA"/>
              </w:rPr>
              <w:t xml:space="preserve"> так</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33) ширина шляху руху в коридорах, приміщеннях, галереях на шляхах руху осіб з інвалідністю у чистоті не менш як 1,5 метра під час руху в одному напрямку</w:t>
            </w:r>
          </w:p>
        </w:tc>
        <w:tc>
          <w:tcPr>
            <w:tcW w:w="2280" w:type="dxa"/>
            <w:gridSpan w:val="3"/>
            <w:tcBorders>
              <w:top w:val="nil"/>
              <w:left w:val="nil"/>
              <w:bottom w:val="nil"/>
              <w:right w:val="nil"/>
            </w:tcBorders>
            <w:shd w:val="clear" w:color="auto" w:fill="auto"/>
          </w:tcPr>
          <w:p w:rsidR="008E2EB3" w:rsidRPr="00593DB5" w:rsidRDefault="00B43018" w:rsidP="00593DB5">
            <w:pPr>
              <w:pStyle w:val="st14"/>
              <w:jc w:val="center"/>
              <w:rPr>
                <w:rStyle w:val="st42"/>
                <w:lang w:val="uk-UA"/>
              </w:rPr>
            </w:pPr>
            <w:r>
              <w:rPr>
                <w:rStyle w:val="st42"/>
                <w:lang w:val="uk-UA"/>
              </w:rPr>
              <w:t xml:space="preserve"> </w:t>
            </w:r>
            <w:r w:rsidR="002E4167">
              <w:rPr>
                <w:rStyle w:val="st42"/>
                <w:lang w:val="uk-UA"/>
              </w:rPr>
              <w:t xml:space="preserve">     </w:t>
            </w:r>
            <w:r w:rsidR="00576DE6">
              <w:rPr>
                <w:rStyle w:val="st42"/>
                <w:lang w:val="uk-UA"/>
              </w:rPr>
              <w:t xml:space="preserve"> </w:t>
            </w:r>
            <w:r>
              <w:rPr>
                <w:rStyle w:val="st42"/>
                <w:lang w:val="uk-UA"/>
              </w:rPr>
              <w:t>так</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34) ширина шляху руху в коридорах, приміщеннях, галереях на шляхах руху осіб з інвалідністю у чистоті не менш як 1,8 метра зустрічного руху</w:t>
            </w:r>
          </w:p>
        </w:tc>
        <w:tc>
          <w:tcPr>
            <w:tcW w:w="2280" w:type="dxa"/>
            <w:gridSpan w:val="3"/>
            <w:tcBorders>
              <w:top w:val="nil"/>
              <w:left w:val="nil"/>
              <w:bottom w:val="nil"/>
              <w:right w:val="nil"/>
            </w:tcBorders>
            <w:shd w:val="clear" w:color="auto" w:fill="auto"/>
          </w:tcPr>
          <w:p w:rsidR="008E2EB3" w:rsidRPr="007F23EF" w:rsidRDefault="002E4167" w:rsidP="007F23EF">
            <w:pPr>
              <w:pStyle w:val="st14"/>
              <w:jc w:val="center"/>
              <w:rPr>
                <w:rStyle w:val="st42"/>
                <w:lang w:val="uk-UA"/>
              </w:rPr>
            </w:pPr>
            <w:r>
              <w:rPr>
                <w:rStyle w:val="st42"/>
                <w:lang w:val="uk-UA"/>
              </w:rPr>
              <w:t xml:space="preserve">      </w:t>
            </w:r>
            <w:r w:rsidR="00B43018">
              <w:rPr>
                <w:rStyle w:val="st42"/>
                <w:lang w:val="uk-UA"/>
              </w:rPr>
              <w:t xml:space="preserve"> </w:t>
            </w:r>
            <w:r w:rsidR="007F23EF">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35) ширина проходу в приміщенні з обладнанням і меблями не менш як 1,2 метра</w:t>
            </w:r>
          </w:p>
        </w:tc>
        <w:tc>
          <w:tcPr>
            <w:tcW w:w="2280" w:type="dxa"/>
            <w:gridSpan w:val="3"/>
            <w:tcBorders>
              <w:top w:val="nil"/>
              <w:left w:val="nil"/>
              <w:bottom w:val="nil"/>
              <w:right w:val="nil"/>
            </w:tcBorders>
            <w:shd w:val="clear" w:color="auto" w:fill="auto"/>
          </w:tcPr>
          <w:p w:rsidR="008E2EB3" w:rsidRPr="007F23EF" w:rsidRDefault="002E4167" w:rsidP="007F23EF">
            <w:pPr>
              <w:pStyle w:val="st14"/>
              <w:jc w:val="center"/>
              <w:rPr>
                <w:rStyle w:val="st42"/>
                <w:lang w:val="uk-UA"/>
              </w:rPr>
            </w:pPr>
            <w:r>
              <w:rPr>
                <w:rStyle w:val="st42"/>
                <w:lang w:val="uk-UA"/>
              </w:rPr>
              <w:t xml:space="preserve">      </w:t>
            </w:r>
            <w:r w:rsidR="00B43018">
              <w:rPr>
                <w:rStyle w:val="st42"/>
                <w:lang w:val="uk-UA"/>
              </w:rPr>
              <w:t xml:space="preserve"> так</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36) висота об’єктів послуг (столи, стійкі, рецепція), а також пристроїв послуг (банкомати, термінали тощо) повинна становити не більше 0,9 метра</w:t>
            </w:r>
          </w:p>
        </w:tc>
        <w:tc>
          <w:tcPr>
            <w:tcW w:w="2280" w:type="dxa"/>
            <w:gridSpan w:val="3"/>
            <w:tcBorders>
              <w:top w:val="nil"/>
              <w:left w:val="nil"/>
              <w:bottom w:val="nil"/>
              <w:right w:val="nil"/>
            </w:tcBorders>
            <w:shd w:val="clear" w:color="auto" w:fill="auto"/>
          </w:tcPr>
          <w:p w:rsidR="008E2EB3" w:rsidRPr="007F23EF" w:rsidRDefault="002E4167" w:rsidP="007F23EF">
            <w:pPr>
              <w:pStyle w:val="st14"/>
              <w:jc w:val="center"/>
              <w:rPr>
                <w:rStyle w:val="st42"/>
                <w:lang w:val="uk-UA"/>
              </w:rPr>
            </w:pPr>
            <w:r>
              <w:rPr>
                <w:rStyle w:val="st42"/>
                <w:lang w:val="uk-UA"/>
              </w:rPr>
              <w:t xml:space="preserve">      </w:t>
            </w:r>
            <w:r w:rsidR="00B43018">
              <w:rPr>
                <w:rStyle w:val="st42"/>
                <w:lang w:val="uk-UA"/>
              </w:rPr>
              <w:t xml:space="preserve"> так</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37) шляхи евакуації є доступними для осіб з інвалідністю, насамперед осіб, які пересуваються на кріслах колісних, мають порушення зору та слуху</w:t>
            </w:r>
          </w:p>
        </w:tc>
        <w:tc>
          <w:tcPr>
            <w:tcW w:w="2280" w:type="dxa"/>
            <w:gridSpan w:val="3"/>
            <w:tcBorders>
              <w:top w:val="nil"/>
              <w:left w:val="nil"/>
              <w:bottom w:val="nil"/>
              <w:right w:val="nil"/>
            </w:tcBorders>
            <w:shd w:val="clear" w:color="auto" w:fill="auto"/>
          </w:tcPr>
          <w:p w:rsidR="008E2EB3" w:rsidRPr="007F23EF" w:rsidRDefault="002E4167" w:rsidP="007F23EF">
            <w:pPr>
              <w:pStyle w:val="st14"/>
              <w:jc w:val="center"/>
              <w:rPr>
                <w:rStyle w:val="st42"/>
                <w:lang w:val="uk-UA"/>
              </w:rPr>
            </w:pPr>
            <w:r>
              <w:rPr>
                <w:rStyle w:val="st42"/>
                <w:lang w:val="uk-UA"/>
              </w:rPr>
              <w:t xml:space="preserve">     </w:t>
            </w:r>
            <w:r w:rsidR="00B43018">
              <w:rPr>
                <w:rStyle w:val="st42"/>
                <w:lang w:val="uk-UA"/>
              </w:rPr>
              <w:t xml:space="preserve"> </w:t>
            </w:r>
            <w:r w:rsidR="007F23EF">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38) інформація про евакуаційні виходи (шляхи руху) доступна для осіб з інвалідністю, насамперед осіб, які пересуваються на кріслах колісних, мають порушення зору та слуху</w:t>
            </w:r>
          </w:p>
        </w:tc>
        <w:tc>
          <w:tcPr>
            <w:tcW w:w="2280" w:type="dxa"/>
            <w:gridSpan w:val="3"/>
            <w:tcBorders>
              <w:top w:val="nil"/>
              <w:left w:val="nil"/>
              <w:bottom w:val="nil"/>
              <w:right w:val="nil"/>
            </w:tcBorders>
            <w:shd w:val="clear" w:color="auto" w:fill="auto"/>
          </w:tcPr>
          <w:p w:rsidR="008E2EB3" w:rsidRPr="007F23EF" w:rsidRDefault="00B43018" w:rsidP="007F23EF">
            <w:pPr>
              <w:pStyle w:val="st14"/>
              <w:jc w:val="center"/>
              <w:rPr>
                <w:rStyle w:val="st42"/>
                <w:lang w:val="uk-UA"/>
              </w:rPr>
            </w:pPr>
            <w:r>
              <w:rPr>
                <w:rStyle w:val="st42"/>
                <w:lang w:val="uk-UA"/>
              </w:rPr>
              <w:t xml:space="preserve"> </w:t>
            </w:r>
            <w:r w:rsidR="002E4167">
              <w:rPr>
                <w:rStyle w:val="st42"/>
                <w:lang w:val="uk-UA"/>
              </w:rPr>
              <w:t xml:space="preserve">     </w:t>
            </w:r>
            <w:r>
              <w:rPr>
                <w:rStyle w:val="st42"/>
                <w:lang w:val="uk-UA"/>
              </w:rPr>
              <w:t>так</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39) пристрої сповіщення про надзвичайну ситуацію адаптовані для сприйняття усіма особами з інвалідністю, насамперед особами, які пересуваються на кріслах колісних, мають порушення зору та слуху</w:t>
            </w:r>
          </w:p>
        </w:tc>
        <w:tc>
          <w:tcPr>
            <w:tcW w:w="2280" w:type="dxa"/>
            <w:gridSpan w:val="3"/>
            <w:tcBorders>
              <w:top w:val="nil"/>
              <w:left w:val="nil"/>
              <w:bottom w:val="nil"/>
              <w:right w:val="nil"/>
            </w:tcBorders>
            <w:shd w:val="clear" w:color="auto" w:fill="auto"/>
          </w:tcPr>
          <w:p w:rsidR="008E2EB3" w:rsidRPr="007F23EF" w:rsidRDefault="00B43018" w:rsidP="007F23EF">
            <w:pPr>
              <w:pStyle w:val="st14"/>
              <w:jc w:val="center"/>
              <w:rPr>
                <w:rStyle w:val="st42"/>
                <w:lang w:val="uk-UA"/>
              </w:rPr>
            </w:pPr>
            <w:r>
              <w:rPr>
                <w:rStyle w:val="st42"/>
                <w:lang w:val="uk-UA"/>
              </w:rPr>
              <w:t xml:space="preserve"> </w:t>
            </w:r>
            <w:r w:rsidR="002E4167">
              <w:rPr>
                <w:rStyle w:val="st42"/>
                <w:lang w:val="uk-UA"/>
              </w:rPr>
              <w:t xml:space="preserve">      </w:t>
            </w:r>
            <w:r w:rsidR="007F23EF">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4D02AA">
            <w:pPr>
              <w:pStyle w:val="st12"/>
              <w:rPr>
                <w:rStyle w:val="st42"/>
              </w:rPr>
            </w:pPr>
            <w:r>
              <w:rPr>
                <w:rStyle w:val="st42"/>
              </w:rPr>
              <w:t>4.</w:t>
            </w: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 xml:space="preserve">Безбар’єрність послуг для осіб з інвалідністю: </w:t>
            </w:r>
          </w:p>
        </w:tc>
        <w:tc>
          <w:tcPr>
            <w:tcW w:w="2280" w:type="dxa"/>
            <w:gridSpan w:val="3"/>
            <w:tcBorders>
              <w:top w:val="nil"/>
              <w:left w:val="nil"/>
              <w:bottom w:val="nil"/>
              <w:right w:val="nil"/>
            </w:tcBorders>
            <w:shd w:val="clear" w:color="auto" w:fill="auto"/>
          </w:tcPr>
          <w:p w:rsidR="008E2EB3" w:rsidRDefault="008E2EB3">
            <w:pPr>
              <w:pStyle w:val="st14"/>
              <w:rPr>
                <w:rStyle w:val="st42"/>
              </w:rPr>
            </w:pP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1) веб-сайти організації, що розміщена в об’єкті, є доступними для користувачів з порушеннями зору, слуху, опорно-рухового апарату, мовлення та інтелектуального розвитку, а також з різними комбінаціями порушень відповідно до ДСТУ ISO/IEC 40500:2015 “Інформаційні технології. Настанова з доступності веб-контенту W3C (WCAG) 2.0” не нижче рівня АА</w:t>
            </w:r>
          </w:p>
        </w:tc>
        <w:tc>
          <w:tcPr>
            <w:tcW w:w="2280" w:type="dxa"/>
            <w:gridSpan w:val="3"/>
            <w:tcBorders>
              <w:top w:val="nil"/>
              <w:left w:val="nil"/>
              <w:bottom w:val="nil"/>
              <w:right w:val="nil"/>
            </w:tcBorders>
            <w:shd w:val="clear" w:color="auto" w:fill="auto"/>
          </w:tcPr>
          <w:p w:rsidR="008E2EB3" w:rsidRPr="007F23EF" w:rsidRDefault="002E4167" w:rsidP="007F23EF">
            <w:pPr>
              <w:pStyle w:val="st14"/>
              <w:jc w:val="center"/>
              <w:rPr>
                <w:rStyle w:val="st42"/>
                <w:lang w:val="uk-UA"/>
              </w:rPr>
            </w:pPr>
            <w:r>
              <w:rPr>
                <w:rStyle w:val="st42"/>
                <w:lang w:val="uk-UA"/>
              </w:rPr>
              <w:t xml:space="preserve">    </w:t>
            </w:r>
            <w:r w:rsidR="00B43018">
              <w:rPr>
                <w:rStyle w:val="st42"/>
                <w:lang w:val="uk-UA"/>
              </w:rPr>
              <w:t>так</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blPrEx>
          <w:tblCellSpacing w:w="-6" w:type="dxa"/>
          <w:tblCellMar>
            <w:top w:w="12" w:type="dxa"/>
            <w:left w:w="12" w:type="dxa"/>
            <w:bottom w:w="12" w:type="dxa"/>
            <w:right w:w="12" w:type="dxa"/>
          </w:tblCellMar>
        </w:tblPrEx>
        <w:trPr>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10872" w:type="dxa"/>
            <w:gridSpan w:val="4"/>
            <w:tcBorders>
              <w:top w:val="nil"/>
              <w:left w:val="nil"/>
              <w:bottom w:val="nil"/>
              <w:right w:val="nil"/>
            </w:tcBorders>
            <w:shd w:val="clear" w:color="auto" w:fill="auto"/>
          </w:tcPr>
          <w:p w:rsidR="008E2EB3" w:rsidRDefault="004D02AA">
            <w:pPr>
              <w:pStyle w:val="st14"/>
              <w:rPr>
                <w:rStyle w:val="st42"/>
              </w:rPr>
            </w:pPr>
            <w:r>
              <w:rPr>
                <w:rStyle w:val="st42"/>
              </w:rPr>
              <w:t>2) у штаті є (залучається) перекладач на жестову мову або укладено угоду про надання послуг з перекладу на жестову мову з юридичними (фізичними) особами чи передплачено надання відповідного перекладу через мобільні додатки</w:t>
            </w:r>
          </w:p>
        </w:tc>
        <w:tc>
          <w:tcPr>
            <w:tcW w:w="2280" w:type="dxa"/>
            <w:gridSpan w:val="3"/>
            <w:tcBorders>
              <w:top w:val="nil"/>
              <w:left w:val="nil"/>
              <w:bottom w:val="nil"/>
              <w:right w:val="nil"/>
            </w:tcBorders>
            <w:shd w:val="clear" w:color="auto" w:fill="auto"/>
          </w:tcPr>
          <w:p w:rsidR="008E2EB3" w:rsidRPr="007F23EF" w:rsidRDefault="002E4167" w:rsidP="007F23EF">
            <w:pPr>
              <w:pStyle w:val="st14"/>
              <w:jc w:val="center"/>
              <w:rPr>
                <w:rStyle w:val="st42"/>
                <w:lang w:val="uk-UA"/>
              </w:rPr>
            </w:pPr>
            <w:r>
              <w:rPr>
                <w:rStyle w:val="st42"/>
                <w:lang w:val="uk-UA"/>
              </w:rPr>
              <w:t xml:space="preserve">    </w:t>
            </w:r>
            <w:r w:rsidR="007F23EF">
              <w:rPr>
                <w:rStyle w:val="st42"/>
                <w:lang w:val="uk-UA"/>
              </w:rPr>
              <w:t>ні</w:t>
            </w:r>
          </w:p>
        </w:tc>
        <w:tc>
          <w:tcPr>
            <w:tcW w:w="2484" w:type="dxa"/>
            <w:gridSpan w:val="3"/>
            <w:tcBorders>
              <w:top w:val="nil"/>
              <w:left w:val="nil"/>
              <w:bottom w:val="nil"/>
              <w:right w:val="nil"/>
            </w:tcBorders>
            <w:shd w:val="clear" w:color="auto" w:fill="auto"/>
          </w:tcPr>
          <w:p w:rsidR="008E2EB3" w:rsidRDefault="008E2EB3">
            <w:pPr>
              <w:pStyle w:val="st14"/>
              <w:rPr>
                <w:rStyle w:val="st42"/>
              </w:rPr>
            </w:pPr>
          </w:p>
        </w:tc>
      </w:tr>
      <w:tr w:rsidR="008E2EB3">
        <w:trPr>
          <w:gridAfter w:val="1"/>
          <w:wAfter w:w="90" w:type="dxa"/>
          <w:trHeight w:val="12"/>
          <w:tblCellSpacing w:w="0" w:type="dxa"/>
        </w:trPr>
        <w:tc>
          <w:tcPr>
            <w:tcW w:w="16530" w:type="dxa"/>
            <w:gridSpan w:val="11"/>
            <w:tcBorders>
              <w:top w:val="nil"/>
              <w:left w:val="nil"/>
              <w:bottom w:val="single" w:sz="4" w:space="0" w:color="auto"/>
              <w:right w:val="nil"/>
            </w:tcBorders>
            <w:shd w:val="clear" w:color="auto" w:fill="auto"/>
          </w:tcPr>
          <w:p w:rsidR="008E2EB3" w:rsidRDefault="004D02AA">
            <w:pPr>
              <w:pStyle w:val="st12"/>
              <w:rPr>
                <w:rStyle w:val="st42"/>
              </w:rPr>
            </w:pPr>
            <w:r>
              <w:rPr>
                <w:rStyle w:val="st42"/>
              </w:rPr>
              <w:t>Серед працюючих кількість осіб</w:t>
            </w:r>
          </w:p>
        </w:tc>
      </w:tr>
      <w:tr w:rsidR="008E2EB3">
        <w:tblPrEx>
          <w:tblCellSpacing w:w="-6" w:type="dxa"/>
        </w:tblPrEx>
        <w:trPr>
          <w:gridAfter w:val="1"/>
          <w:wAfter w:w="90" w:type="dxa"/>
          <w:trHeight w:val="12"/>
          <w:tblCellSpacing w:w="-6" w:type="dxa"/>
        </w:trPr>
        <w:tc>
          <w:tcPr>
            <w:tcW w:w="966" w:type="dxa"/>
            <w:gridSpan w:val="2"/>
            <w:vMerge w:val="restart"/>
            <w:tcBorders>
              <w:top w:val="single" w:sz="4" w:space="0" w:color="000000"/>
              <w:left w:val="nil"/>
              <w:bottom w:val="single" w:sz="4" w:space="0" w:color="000000"/>
              <w:right w:val="single" w:sz="4" w:space="0" w:color="000000"/>
            </w:tcBorders>
            <w:shd w:val="clear" w:color="auto" w:fill="auto"/>
            <w:vAlign w:val="center"/>
          </w:tcPr>
          <w:p w:rsidR="008E2EB3" w:rsidRDefault="008E2EB3">
            <w:pPr>
              <w:pStyle w:val="st12"/>
              <w:rPr>
                <w:rStyle w:val="st44"/>
              </w:rPr>
            </w:pPr>
          </w:p>
        </w:tc>
        <w:tc>
          <w:tcPr>
            <w:tcW w:w="57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E2EB3" w:rsidRDefault="008E2EB3">
            <w:pPr>
              <w:pStyle w:val="st12"/>
              <w:rPr>
                <w:rStyle w:val="st44"/>
              </w:rPr>
            </w:pPr>
          </w:p>
        </w:tc>
        <w:tc>
          <w:tcPr>
            <w:tcW w:w="21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E2EB3" w:rsidRDefault="004D02AA">
            <w:pPr>
              <w:pStyle w:val="st12"/>
              <w:rPr>
                <w:rStyle w:val="st44"/>
              </w:rPr>
            </w:pPr>
            <w:r>
              <w:rPr>
                <w:rStyle w:val="st44"/>
              </w:rPr>
              <w:t>Усього осіб з інвалідністю</w:t>
            </w:r>
          </w:p>
        </w:tc>
        <w:tc>
          <w:tcPr>
            <w:tcW w:w="7716" w:type="dxa"/>
            <w:gridSpan w:val="7"/>
            <w:tcBorders>
              <w:top w:val="single" w:sz="4" w:space="0" w:color="000000"/>
              <w:left w:val="single" w:sz="4" w:space="0" w:color="000000"/>
              <w:bottom w:val="single" w:sz="4" w:space="0" w:color="000000"/>
              <w:right w:val="nil"/>
            </w:tcBorders>
            <w:shd w:val="clear" w:color="auto" w:fill="auto"/>
            <w:vAlign w:val="center"/>
          </w:tcPr>
          <w:p w:rsidR="008E2EB3" w:rsidRDefault="004D02AA">
            <w:pPr>
              <w:pStyle w:val="st12"/>
              <w:rPr>
                <w:rStyle w:val="st44"/>
              </w:rPr>
            </w:pPr>
            <w:r>
              <w:rPr>
                <w:rStyle w:val="st44"/>
              </w:rPr>
              <w:t>З них</w:t>
            </w:r>
          </w:p>
        </w:tc>
      </w:tr>
      <w:tr w:rsidR="008E2EB3">
        <w:tblPrEx>
          <w:tblCellSpacing w:w="-6" w:type="dxa"/>
        </w:tblPrEx>
        <w:trPr>
          <w:gridAfter w:val="1"/>
          <w:wAfter w:w="90" w:type="dxa"/>
          <w:trHeight w:val="12"/>
          <w:tblCellSpacing w:w="-6" w:type="dxa"/>
        </w:trPr>
        <w:tc>
          <w:tcPr>
            <w:tcW w:w="966" w:type="dxa"/>
            <w:gridSpan w:val="2"/>
            <w:vMerge/>
            <w:tcBorders>
              <w:top w:val="single" w:sz="4" w:space="0" w:color="000000"/>
              <w:left w:val="nil"/>
              <w:bottom w:val="single" w:sz="4" w:space="0" w:color="000000"/>
              <w:right w:val="single" w:sz="4" w:space="0" w:color="000000"/>
            </w:tcBorders>
            <w:shd w:val="clear" w:color="auto" w:fill="auto"/>
            <w:vAlign w:val="center"/>
          </w:tcPr>
          <w:p w:rsidR="008E2EB3" w:rsidRDefault="008E2EB3">
            <w:pPr>
              <w:pStyle w:val="st0"/>
              <w:spacing w:after="0"/>
              <w:ind w:left="0"/>
              <w:jc w:val="left"/>
              <w:rPr>
                <w:rStyle w:val="st161"/>
              </w:rPr>
            </w:pPr>
          </w:p>
        </w:tc>
        <w:tc>
          <w:tcPr>
            <w:tcW w:w="57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E2EB3" w:rsidRDefault="008E2EB3">
            <w:pPr>
              <w:pStyle w:val="st0"/>
              <w:spacing w:after="0"/>
              <w:ind w:left="0"/>
              <w:jc w:val="left"/>
              <w:rPr>
                <w:rStyle w:val="st161"/>
              </w:rPr>
            </w:pPr>
          </w:p>
        </w:tc>
        <w:tc>
          <w:tcPr>
            <w:tcW w:w="21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E2EB3" w:rsidRDefault="008E2EB3">
            <w:pPr>
              <w:pStyle w:val="st0"/>
              <w:spacing w:after="0"/>
              <w:ind w:left="0"/>
              <w:jc w:val="left"/>
              <w:rPr>
                <w:rStyle w:val="st161"/>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2EB3" w:rsidRDefault="004D02AA">
            <w:pPr>
              <w:pStyle w:val="st12"/>
              <w:rPr>
                <w:rStyle w:val="st44"/>
              </w:rPr>
            </w:pPr>
            <w:r>
              <w:rPr>
                <w:rStyle w:val="st44"/>
              </w:rPr>
              <w:t>пересуваються на кріслах колісних</w:t>
            </w:r>
          </w:p>
        </w:tc>
        <w:tc>
          <w:tcPr>
            <w:tcW w:w="16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E2EB3" w:rsidRDefault="004D02AA">
            <w:pPr>
              <w:pStyle w:val="st12"/>
              <w:rPr>
                <w:rStyle w:val="st44"/>
              </w:rPr>
            </w:pPr>
            <w:r>
              <w:rPr>
                <w:rStyle w:val="st44"/>
              </w:rPr>
              <w:t>з порушенням зору</w:t>
            </w:r>
          </w:p>
        </w:tc>
        <w:tc>
          <w:tcPr>
            <w:tcW w:w="21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E2EB3" w:rsidRDefault="004D02AA">
            <w:pPr>
              <w:pStyle w:val="st12"/>
              <w:rPr>
                <w:rStyle w:val="st44"/>
              </w:rPr>
            </w:pPr>
            <w:r>
              <w:rPr>
                <w:rStyle w:val="st44"/>
              </w:rPr>
              <w:t>з порушенням слуху</w:t>
            </w:r>
          </w:p>
        </w:tc>
        <w:tc>
          <w:tcPr>
            <w:tcW w:w="2028" w:type="dxa"/>
            <w:tcBorders>
              <w:top w:val="single" w:sz="4" w:space="0" w:color="000000"/>
              <w:left w:val="single" w:sz="4" w:space="0" w:color="000000"/>
              <w:bottom w:val="single" w:sz="4" w:space="0" w:color="000000"/>
              <w:right w:val="nil"/>
            </w:tcBorders>
            <w:shd w:val="clear" w:color="auto" w:fill="auto"/>
            <w:vAlign w:val="center"/>
          </w:tcPr>
          <w:p w:rsidR="008E2EB3" w:rsidRDefault="004D02AA">
            <w:pPr>
              <w:pStyle w:val="st12"/>
              <w:rPr>
                <w:rStyle w:val="st44"/>
              </w:rPr>
            </w:pPr>
            <w:r>
              <w:rPr>
                <w:rStyle w:val="st44"/>
              </w:rPr>
              <w:t>мають інші порушення</w:t>
            </w:r>
          </w:p>
        </w:tc>
      </w:tr>
      <w:tr w:rsidR="008E2EB3">
        <w:tblPrEx>
          <w:tblCellSpacing w:w="-6" w:type="dxa"/>
        </w:tblPrEx>
        <w:trPr>
          <w:gridAfter w:val="1"/>
          <w:wAfter w:w="90" w:type="dxa"/>
          <w:trHeight w:val="12"/>
          <w:tblCellSpacing w:w="-6" w:type="dxa"/>
        </w:trPr>
        <w:tc>
          <w:tcPr>
            <w:tcW w:w="966" w:type="dxa"/>
            <w:gridSpan w:val="2"/>
            <w:tcBorders>
              <w:top w:val="single" w:sz="4" w:space="0" w:color="000000"/>
              <w:left w:val="nil"/>
              <w:bottom w:val="nil"/>
              <w:right w:val="nil"/>
            </w:tcBorders>
            <w:shd w:val="clear" w:color="auto" w:fill="auto"/>
          </w:tcPr>
          <w:p w:rsidR="008E2EB3" w:rsidRDefault="008E2EB3">
            <w:pPr>
              <w:pStyle w:val="st12"/>
              <w:rPr>
                <w:rStyle w:val="st42"/>
              </w:rPr>
            </w:pPr>
          </w:p>
        </w:tc>
        <w:tc>
          <w:tcPr>
            <w:tcW w:w="5712" w:type="dxa"/>
            <w:tcBorders>
              <w:top w:val="single" w:sz="4" w:space="0" w:color="000000"/>
              <w:left w:val="nil"/>
              <w:bottom w:val="nil"/>
              <w:right w:val="nil"/>
            </w:tcBorders>
            <w:shd w:val="clear" w:color="auto" w:fill="auto"/>
          </w:tcPr>
          <w:p w:rsidR="008E2EB3" w:rsidRDefault="004D02AA">
            <w:pPr>
              <w:pStyle w:val="st14"/>
              <w:rPr>
                <w:rStyle w:val="st42"/>
              </w:rPr>
            </w:pPr>
            <w:r>
              <w:rPr>
                <w:rStyle w:val="st42"/>
              </w:rPr>
              <w:t>Усього</w:t>
            </w:r>
          </w:p>
        </w:tc>
        <w:tc>
          <w:tcPr>
            <w:tcW w:w="2136" w:type="dxa"/>
            <w:tcBorders>
              <w:top w:val="single" w:sz="4" w:space="0" w:color="000000"/>
              <w:left w:val="nil"/>
              <w:bottom w:val="nil"/>
              <w:right w:val="nil"/>
            </w:tcBorders>
            <w:shd w:val="clear" w:color="auto" w:fill="auto"/>
          </w:tcPr>
          <w:p w:rsidR="008E2EB3" w:rsidRPr="007F23EF" w:rsidRDefault="007F23EF">
            <w:pPr>
              <w:pStyle w:val="st12"/>
              <w:rPr>
                <w:rStyle w:val="st42"/>
                <w:lang w:val="uk-UA"/>
              </w:rPr>
            </w:pPr>
            <w:r>
              <w:rPr>
                <w:rStyle w:val="st42"/>
                <w:lang w:val="uk-UA"/>
              </w:rPr>
              <w:t>2</w:t>
            </w:r>
          </w:p>
        </w:tc>
        <w:tc>
          <w:tcPr>
            <w:tcW w:w="1980" w:type="dxa"/>
            <w:tcBorders>
              <w:top w:val="single" w:sz="4" w:space="0" w:color="000000"/>
              <w:left w:val="nil"/>
              <w:bottom w:val="nil"/>
              <w:right w:val="nil"/>
            </w:tcBorders>
            <w:shd w:val="clear" w:color="auto" w:fill="auto"/>
          </w:tcPr>
          <w:p w:rsidR="008E2EB3" w:rsidRDefault="008E2EB3">
            <w:pPr>
              <w:pStyle w:val="st12"/>
              <w:rPr>
                <w:rStyle w:val="st42"/>
              </w:rPr>
            </w:pPr>
          </w:p>
        </w:tc>
        <w:tc>
          <w:tcPr>
            <w:tcW w:w="1608" w:type="dxa"/>
            <w:gridSpan w:val="2"/>
            <w:tcBorders>
              <w:top w:val="single" w:sz="4" w:space="0" w:color="000000"/>
              <w:left w:val="nil"/>
              <w:bottom w:val="nil"/>
              <w:right w:val="nil"/>
            </w:tcBorders>
            <w:shd w:val="clear" w:color="auto" w:fill="auto"/>
          </w:tcPr>
          <w:p w:rsidR="008E2EB3" w:rsidRDefault="008E2EB3">
            <w:pPr>
              <w:pStyle w:val="st12"/>
              <w:rPr>
                <w:rStyle w:val="st42"/>
              </w:rPr>
            </w:pPr>
          </w:p>
        </w:tc>
        <w:tc>
          <w:tcPr>
            <w:tcW w:w="2100" w:type="dxa"/>
            <w:gridSpan w:val="3"/>
            <w:tcBorders>
              <w:top w:val="single" w:sz="4" w:space="0" w:color="000000"/>
              <w:left w:val="nil"/>
              <w:bottom w:val="nil"/>
              <w:right w:val="nil"/>
            </w:tcBorders>
            <w:shd w:val="clear" w:color="auto" w:fill="auto"/>
          </w:tcPr>
          <w:p w:rsidR="008E2EB3" w:rsidRDefault="008E2EB3">
            <w:pPr>
              <w:pStyle w:val="st12"/>
              <w:rPr>
                <w:rStyle w:val="st42"/>
              </w:rPr>
            </w:pPr>
          </w:p>
        </w:tc>
        <w:tc>
          <w:tcPr>
            <w:tcW w:w="2028" w:type="dxa"/>
            <w:tcBorders>
              <w:top w:val="single" w:sz="4" w:space="0" w:color="000000"/>
              <w:left w:val="nil"/>
              <w:bottom w:val="nil"/>
              <w:right w:val="nil"/>
            </w:tcBorders>
            <w:shd w:val="clear" w:color="auto" w:fill="auto"/>
          </w:tcPr>
          <w:p w:rsidR="008E2EB3" w:rsidRDefault="008E2EB3">
            <w:pPr>
              <w:pStyle w:val="st12"/>
              <w:rPr>
                <w:rStyle w:val="st42"/>
              </w:rPr>
            </w:pPr>
          </w:p>
        </w:tc>
      </w:tr>
      <w:tr w:rsidR="008E2EB3">
        <w:tblPrEx>
          <w:tblCellSpacing w:w="-6" w:type="dxa"/>
        </w:tblPrEx>
        <w:trPr>
          <w:gridAfter w:val="1"/>
          <w:wAfter w:w="90" w:type="dxa"/>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5712" w:type="dxa"/>
            <w:tcBorders>
              <w:top w:val="nil"/>
              <w:left w:val="nil"/>
              <w:bottom w:val="nil"/>
              <w:right w:val="nil"/>
            </w:tcBorders>
            <w:shd w:val="clear" w:color="auto" w:fill="auto"/>
          </w:tcPr>
          <w:p w:rsidR="008E2EB3" w:rsidRDefault="004D02AA">
            <w:pPr>
              <w:pStyle w:val="st14"/>
              <w:rPr>
                <w:rStyle w:val="st42"/>
              </w:rPr>
            </w:pPr>
            <w:r>
              <w:rPr>
                <w:rStyle w:val="st42"/>
              </w:rPr>
              <w:t>з них жінки</w:t>
            </w:r>
          </w:p>
        </w:tc>
        <w:tc>
          <w:tcPr>
            <w:tcW w:w="2136" w:type="dxa"/>
            <w:tcBorders>
              <w:top w:val="nil"/>
              <w:left w:val="nil"/>
              <w:bottom w:val="nil"/>
              <w:right w:val="nil"/>
            </w:tcBorders>
            <w:shd w:val="clear" w:color="auto" w:fill="auto"/>
          </w:tcPr>
          <w:p w:rsidR="008E2EB3" w:rsidRPr="007F23EF" w:rsidRDefault="007F23EF">
            <w:pPr>
              <w:pStyle w:val="st12"/>
              <w:rPr>
                <w:rStyle w:val="st42"/>
                <w:lang w:val="uk-UA"/>
              </w:rPr>
            </w:pPr>
            <w:r>
              <w:rPr>
                <w:rStyle w:val="st42"/>
                <w:lang w:val="uk-UA"/>
              </w:rPr>
              <w:t>2</w:t>
            </w:r>
          </w:p>
        </w:tc>
        <w:tc>
          <w:tcPr>
            <w:tcW w:w="1980" w:type="dxa"/>
            <w:tcBorders>
              <w:top w:val="nil"/>
              <w:left w:val="nil"/>
              <w:bottom w:val="nil"/>
              <w:right w:val="nil"/>
            </w:tcBorders>
            <w:shd w:val="clear" w:color="auto" w:fill="auto"/>
          </w:tcPr>
          <w:p w:rsidR="008E2EB3" w:rsidRDefault="008E2EB3">
            <w:pPr>
              <w:pStyle w:val="st12"/>
              <w:rPr>
                <w:rStyle w:val="st42"/>
              </w:rPr>
            </w:pPr>
          </w:p>
        </w:tc>
        <w:tc>
          <w:tcPr>
            <w:tcW w:w="1608" w:type="dxa"/>
            <w:gridSpan w:val="2"/>
            <w:tcBorders>
              <w:top w:val="nil"/>
              <w:left w:val="nil"/>
              <w:bottom w:val="nil"/>
              <w:right w:val="nil"/>
            </w:tcBorders>
            <w:shd w:val="clear" w:color="auto" w:fill="auto"/>
          </w:tcPr>
          <w:p w:rsidR="008E2EB3" w:rsidRDefault="008E2EB3">
            <w:pPr>
              <w:pStyle w:val="st12"/>
              <w:rPr>
                <w:rStyle w:val="st42"/>
              </w:rPr>
            </w:pPr>
          </w:p>
        </w:tc>
        <w:tc>
          <w:tcPr>
            <w:tcW w:w="2100" w:type="dxa"/>
            <w:gridSpan w:val="3"/>
            <w:tcBorders>
              <w:top w:val="nil"/>
              <w:left w:val="nil"/>
              <w:bottom w:val="nil"/>
              <w:right w:val="nil"/>
            </w:tcBorders>
            <w:shd w:val="clear" w:color="auto" w:fill="auto"/>
          </w:tcPr>
          <w:p w:rsidR="008E2EB3" w:rsidRDefault="008E2EB3">
            <w:pPr>
              <w:pStyle w:val="st12"/>
              <w:rPr>
                <w:rStyle w:val="st42"/>
              </w:rPr>
            </w:pPr>
          </w:p>
        </w:tc>
        <w:tc>
          <w:tcPr>
            <w:tcW w:w="2028" w:type="dxa"/>
            <w:tcBorders>
              <w:top w:val="nil"/>
              <w:left w:val="nil"/>
              <w:bottom w:val="nil"/>
              <w:right w:val="nil"/>
            </w:tcBorders>
            <w:shd w:val="clear" w:color="auto" w:fill="auto"/>
          </w:tcPr>
          <w:p w:rsidR="008E2EB3" w:rsidRDefault="008E2EB3">
            <w:pPr>
              <w:pStyle w:val="st12"/>
              <w:rPr>
                <w:rStyle w:val="st42"/>
              </w:rPr>
            </w:pPr>
          </w:p>
        </w:tc>
      </w:tr>
      <w:tr w:rsidR="008E2EB3">
        <w:tblPrEx>
          <w:tblCellSpacing w:w="-6" w:type="dxa"/>
        </w:tblPrEx>
        <w:trPr>
          <w:gridAfter w:val="1"/>
          <w:wAfter w:w="90" w:type="dxa"/>
          <w:trHeight w:val="12"/>
          <w:tblCellSpacing w:w="-6" w:type="dxa"/>
        </w:trPr>
        <w:tc>
          <w:tcPr>
            <w:tcW w:w="16530" w:type="dxa"/>
            <w:gridSpan w:val="11"/>
            <w:tcBorders>
              <w:top w:val="nil"/>
              <w:left w:val="nil"/>
              <w:bottom w:val="single" w:sz="4" w:space="0" w:color="auto"/>
              <w:right w:val="nil"/>
            </w:tcBorders>
            <w:shd w:val="clear" w:color="auto" w:fill="auto"/>
          </w:tcPr>
          <w:p w:rsidR="008E2EB3" w:rsidRDefault="004D02AA">
            <w:pPr>
              <w:pStyle w:val="st12"/>
              <w:rPr>
                <w:rStyle w:val="st42"/>
              </w:rPr>
            </w:pPr>
            <w:r>
              <w:rPr>
                <w:rStyle w:val="st42"/>
              </w:rPr>
              <w:t>Серед відвідувачів/клієнтів/ тих, хто навчається з початку року, кількість осіб</w:t>
            </w:r>
          </w:p>
        </w:tc>
      </w:tr>
      <w:tr w:rsidR="008E2EB3">
        <w:tblPrEx>
          <w:tblCellSpacing w:w="-6" w:type="dxa"/>
        </w:tblPrEx>
        <w:trPr>
          <w:gridAfter w:val="1"/>
          <w:wAfter w:w="90" w:type="dxa"/>
          <w:trHeight w:val="12"/>
          <w:tblCellSpacing w:w="-6" w:type="dxa"/>
        </w:trPr>
        <w:tc>
          <w:tcPr>
            <w:tcW w:w="966" w:type="dxa"/>
            <w:gridSpan w:val="2"/>
            <w:vMerge w:val="restart"/>
            <w:tcBorders>
              <w:top w:val="single" w:sz="4" w:space="0" w:color="000000"/>
              <w:left w:val="nil"/>
              <w:bottom w:val="single" w:sz="4" w:space="0" w:color="000000"/>
              <w:right w:val="single" w:sz="4" w:space="0" w:color="000000"/>
            </w:tcBorders>
            <w:shd w:val="clear" w:color="auto" w:fill="auto"/>
            <w:vAlign w:val="center"/>
          </w:tcPr>
          <w:p w:rsidR="008E2EB3" w:rsidRDefault="008E2EB3">
            <w:pPr>
              <w:pStyle w:val="st12"/>
              <w:rPr>
                <w:rStyle w:val="st42"/>
              </w:rPr>
            </w:pPr>
          </w:p>
        </w:tc>
        <w:tc>
          <w:tcPr>
            <w:tcW w:w="57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E2EB3" w:rsidRDefault="008E2EB3">
            <w:pPr>
              <w:pStyle w:val="st12"/>
              <w:rPr>
                <w:rStyle w:val="st44"/>
              </w:rPr>
            </w:pPr>
          </w:p>
        </w:tc>
        <w:tc>
          <w:tcPr>
            <w:tcW w:w="21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E2EB3" w:rsidRDefault="004D02AA">
            <w:pPr>
              <w:pStyle w:val="st12"/>
              <w:rPr>
                <w:rStyle w:val="st44"/>
              </w:rPr>
            </w:pPr>
            <w:r>
              <w:rPr>
                <w:rStyle w:val="st44"/>
              </w:rPr>
              <w:t>Усього осіб з інвалідністю</w:t>
            </w:r>
          </w:p>
        </w:tc>
        <w:tc>
          <w:tcPr>
            <w:tcW w:w="7716" w:type="dxa"/>
            <w:gridSpan w:val="7"/>
            <w:tcBorders>
              <w:top w:val="single" w:sz="4" w:space="0" w:color="000000"/>
              <w:left w:val="single" w:sz="4" w:space="0" w:color="000000"/>
              <w:bottom w:val="single" w:sz="4" w:space="0" w:color="000000"/>
              <w:right w:val="nil"/>
            </w:tcBorders>
            <w:shd w:val="clear" w:color="auto" w:fill="auto"/>
            <w:vAlign w:val="center"/>
          </w:tcPr>
          <w:p w:rsidR="008E2EB3" w:rsidRDefault="004D02AA">
            <w:pPr>
              <w:pStyle w:val="st12"/>
              <w:rPr>
                <w:rStyle w:val="st44"/>
              </w:rPr>
            </w:pPr>
            <w:r>
              <w:rPr>
                <w:rStyle w:val="st44"/>
              </w:rPr>
              <w:t>З них</w:t>
            </w:r>
          </w:p>
        </w:tc>
      </w:tr>
      <w:tr w:rsidR="008E2EB3">
        <w:tblPrEx>
          <w:tblCellSpacing w:w="-6" w:type="dxa"/>
        </w:tblPrEx>
        <w:trPr>
          <w:gridAfter w:val="1"/>
          <w:wAfter w:w="90" w:type="dxa"/>
          <w:trHeight w:val="12"/>
          <w:tblCellSpacing w:w="-6" w:type="dxa"/>
        </w:trPr>
        <w:tc>
          <w:tcPr>
            <w:tcW w:w="966" w:type="dxa"/>
            <w:gridSpan w:val="2"/>
            <w:vMerge/>
            <w:tcBorders>
              <w:top w:val="single" w:sz="4" w:space="0" w:color="000000"/>
              <w:left w:val="nil"/>
              <w:bottom w:val="single" w:sz="4" w:space="0" w:color="000000"/>
              <w:right w:val="single" w:sz="4" w:space="0" w:color="000000"/>
            </w:tcBorders>
            <w:shd w:val="clear" w:color="auto" w:fill="auto"/>
            <w:vAlign w:val="center"/>
          </w:tcPr>
          <w:p w:rsidR="008E2EB3" w:rsidRDefault="008E2EB3">
            <w:pPr>
              <w:pStyle w:val="st0"/>
              <w:spacing w:after="0"/>
              <w:ind w:left="0"/>
              <w:jc w:val="left"/>
              <w:rPr>
                <w:rStyle w:val="st161"/>
              </w:rPr>
            </w:pPr>
          </w:p>
        </w:tc>
        <w:tc>
          <w:tcPr>
            <w:tcW w:w="57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E2EB3" w:rsidRDefault="008E2EB3">
            <w:pPr>
              <w:pStyle w:val="st0"/>
              <w:spacing w:after="0"/>
              <w:ind w:left="0"/>
              <w:jc w:val="left"/>
              <w:rPr>
                <w:rStyle w:val="st161"/>
              </w:rPr>
            </w:pPr>
          </w:p>
        </w:tc>
        <w:tc>
          <w:tcPr>
            <w:tcW w:w="21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E2EB3" w:rsidRDefault="008E2EB3">
            <w:pPr>
              <w:pStyle w:val="st0"/>
              <w:spacing w:after="0"/>
              <w:ind w:left="0"/>
              <w:jc w:val="left"/>
              <w:rPr>
                <w:rStyle w:val="st161"/>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2EB3" w:rsidRDefault="004D02AA">
            <w:pPr>
              <w:pStyle w:val="st12"/>
              <w:rPr>
                <w:rStyle w:val="st44"/>
              </w:rPr>
            </w:pPr>
            <w:r>
              <w:rPr>
                <w:rStyle w:val="st44"/>
              </w:rPr>
              <w:t>пересуваються на кріслах колісних</w:t>
            </w:r>
          </w:p>
        </w:tc>
        <w:tc>
          <w:tcPr>
            <w:tcW w:w="16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E2EB3" w:rsidRDefault="004D02AA">
            <w:pPr>
              <w:pStyle w:val="st12"/>
              <w:rPr>
                <w:rStyle w:val="st44"/>
              </w:rPr>
            </w:pPr>
            <w:r>
              <w:rPr>
                <w:rStyle w:val="st44"/>
              </w:rPr>
              <w:t>з порушенням зору</w:t>
            </w:r>
          </w:p>
        </w:tc>
        <w:tc>
          <w:tcPr>
            <w:tcW w:w="21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E2EB3" w:rsidRDefault="004D02AA">
            <w:pPr>
              <w:pStyle w:val="st12"/>
              <w:rPr>
                <w:rStyle w:val="st44"/>
              </w:rPr>
            </w:pPr>
            <w:r>
              <w:rPr>
                <w:rStyle w:val="st44"/>
              </w:rPr>
              <w:t>з порушенням слуху</w:t>
            </w:r>
          </w:p>
        </w:tc>
        <w:tc>
          <w:tcPr>
            <w:tcW w:w="2028" w:type="dxa"/>
            <w:tcBorders>
              <w:top w:val="single" w:sz="4" w:space="0" w:color="000000"/>
              <w:left w:val="single" w:sz="4" w:space="0" w:color="000000"/>
              <w:bottom w:val="single" w:sz="4" w:space="0" w:color="000000"/>
              <w:right w:val="nil"/>
            </w:tcBorders>
            <w:shd w:val="clear" w:color="auto" w:fill="auto"/>
            <w:vAlign w:val="center"/>
          </w:tcPr>
          <w:p w:rsidR="008E2EB3" w:rsidRDefault="004D02AA">
            <w:pPr>
              <w:pStyle w:val="st12"/>
              <w:rPr>
                <w:rStyle w:val="st44"/>
              </w:rPr>
            </w:pPr>
            <w:r>
              <w:rPr>
                <w:rStyle w:val="st44"/>
              </w:rPr>
              <w:t>мають інші порушення</w:t>
            </w:r>
          </w:p>
        </w:tc>
      </w:tr>
      <w:tr w:rsidR="008E2EB3">
        <w:tblPrEx>
          <w:tblCellSpacing w:w="-6" w:type="dxa"/>
        </w:tblPrEx>
        <w:trPr>
          <w:gridAfter w:val="1"/>
          <w:wAfter w:w="90" w:type="dxa"/>
          <w:trHeight w:val="12"/>
          <w:tblCellSpacing w:w="-6" w:type="dxa"/>
        </w:trPr>
        <w:tc>
          <w:tcPr>
            <w:tcW w:w="966" w:type="dxa"/>
            <w:gridSpan w:val="2"/>
            <w:tcBorders>
              <w:top w:val="single" w:sz="4" w:space="0" w:color="000000"/>
              <w:left w:val="nil"/>
              <w:bottom w:val="nil"/>
              <w:right w:val="nil"/>
            </w:tcBorders>
            <w:shd w:val="clear" w:color="auto" w:fill="auto"/>
          </w:tcPr>
          <w:p w:rsidR="008E2EB3" w:rsidRDefault="008E2EB3">
            <w:pPr>
              <w:pStyle w:val="st12"/>
              <w:rPr>
                <w:rStyle w:val="st42"/>
              </w:rPr>
            </w:pPr>
          </w:p>
        </w:tc>
        <w:tc>
          <w:tcPr>
            <w:tcW w:w="5712" w:type="dxa"/>
            <w:tcBorders>
              <w:top w:val="single" w:sz="4" w:space="0" w:color="000000"/>
              <w:left w:val="nil"/>
              <w:bottom w:val="nil"/>
              <w:right w:val="nil"/>
            </w:tcBorders>
            <w:shd w:val="clear" w:color="auto" w:fill="auto"/>
          </w:tcPr>
          <w:p w:rsidR="008E2EB3" w:rsidRDefault="004D02AA">
            <w:pPr>
              <w:pStyle w:val="st14"/>
              <w:rPr>
                <w:rStyle w:val="st42"/>
              </w:rPr>
            </w:pPr>
            <w:r>
              <w:rPr>
                <w:rStyle w:val="st42"/>
              </w:rPr>
              <w:t>Усього</w:t>
            </w:r>
          </w:p>
        </w:tc>
        <w:tc>
          <w:tcPr>
            <w:tcW w:w="2136" w:type="dxa"/>
            <w:tcBorders>
              <w:top w:val="single" w:sz="4" w:space="0" w:color="000000"/>
              <w:left w:val="nil"/>
              <w:bottom w:val="nil"/>
              <w:right w:val="nil"/>
            </w:tcBorders>
            <w:shd w:val="clear" w:color="auto" w:fill="auto"/>
          </w:tcPr>
          <w:p w:rsidR="008E2EB3" w:rsidRPr="00576DE6" w:rsidRDefault="00576DE6">
            <w:pPr>
              <w:pStyle w:val="st12"/>
              <w:rPr>
                <w:rStyle w:val="st42"/>
                <w:lang w:val="uk-UA"/>
              </w:rPr>
            </w:pPr>
            <w:r>
              <w:rPr>
                <w:rStyle w:val="st42"/>
                <w:lang w:val="uk-UA"/>
              </w:rPr>
              <w:t>0</w:t>
            </w:r>
          </w:p>
        </w:tc>
        <w:tc>
          <w:tcPr>
            <w:tcW w:w="1980" w:type="dxa"/>
            <w:tcBorders>
              <w:top w:val="single" w:sz="4" w:space="0" w:color="000000"/>
              <w:left w:val="nil"/>
              <w:bottom w:val="nil"/>
              <w:right w:val="nil"/>
            </w:tcBorders>
            <w:shd w:val="clear" w:color="auto" w:fill="auto"/>
          </w:tcPr>
          <w:p w:rsidR="008E2EB3" w:rsidRDefault="008E2EB3">
            <w:pPr>
              <w:pStyle w:val="st12"/>
              <w:rPr>
                <w:rStyle w:val="st42"/>
              </w:rPr>
            </w:pPr>
          </w:p>
        </w:tc>
        <w:tc>
          <w:tcPr>
            <w:tcW w:w="1608" w:type="dxa"/>
            <w:gridSpan w:val="2"/>
            <w:tcBorders>
              <w:top w:val="single" w:sz="4" w:space="0" w:color="000000"/>
              <w:left w:val="nil"/>
              <w:bottom w:val="nil"/>
              <w:right w:val="nil"/>
            </w:tcBorders>
            <w:shd w:val="clear" w:color="auto" w:fill="auto"/>
          </w:tcPr>
          <w:p w:rsidR="008E2EB3" w:rsidRDefault="008E2EB3">
            <w:pPr>
              <w:pStyle w:val="st12"/>
              <w:rPr>
                <w:rStyle w:val="st42"/>
              </w:rPr>
            </w:pPr>
          </w:p>
        </w:tc>
        <w:tc>
          <w:tcPr>
            <w:tcW w:w="2100" w:type="dxa"/>
            <w:gridSpan w:val="3"/>
            <w:tcBorders>
              <w:top w:val="single" w:sz="4" w:space="0" w:color="000000"/>
              <w:left w:val="nil"/>
              <w:bottom w:val="nil"/>
              <w:right w:val="nil"/>
            </w:tcBorders>
            <w:shd w:val="clear" w:color="auto" w:fill="auto"/>
          </w:tcPr>
          <w:p w:rsidR="008E2EB3" w:rsidRDefault="008E2EB3">
            <w:pPr>
              <w:pStyle w:val="st12"/>
              <w:rPr>
                <w:rStyle w:val="st42"/>
              </w:rPr>
            </w:pPr>
          </w:p>
        </w:tc>
        <w:tc>
          <w:tcPr>
            <w:tcW w:w="2028" w:type="dxa"/>
            <w:tcBorders>
              <w:top w:val="single" w:sz="4" w:space="0" w:color="000000"/>
              <w:left w:val="nil"/>
              <w:bottom w:val="nil"/>
              <w:right w:val="nil"/>
            </w:tcBorders>
            <w:shd w:val="clear" w:color="auto" w:fill="auto"/>
          </w:tcPr>
          <w:p w:rsidR="008E2EB3" w:rsidRDefault="008E2EB3">
            <w:pPr>
              <w:pStyle w:val="st12"/>
              <w:rPr>
                <w:rStyle w:val="st42"/>
              </w:rPr>
            </w:pPr>
          </w:p>
        </w:tc>
      </w:tr>
      <w:tr w:rsidR="008E2EB3">
        <w:tblPrEx>
          <w:tblCellSpacing w:w="-6" w:type="dxa"/>
        </w:tblPrEx>
        <w:trPr>
          <w:gridAfter w:val="1"/>
          <w:wAfter w:w="90" w:type="dxa"/>
          <w:trHeight w:val="12"/>
          <w:tblCellSpacing w:w="-6" w:type="dxa"/>
        </w:trPr>
        <w:tc>
          <w:tcPr>
            <w:tcW w:w="966" w:type="dxa"/>
            <w:gridSpan w:val="2"/>
            <w:tcBorders>
              <w:top w:val="nil"/>
              <w:left w:val="nil"/>
              <w:bottom w:val="nil"/>
              <w:right w:val="nil"/>
            </w:tcBorders>
            <w:shd w:val="clear" w:color="auto" w:fill="auto"/>
          </w:tcPr>
          <w:p w:rsidR="008E2EB3" w:rsidRDefault="008E2EB3">
            <w:pPr>
              <w:pStyle w:val="st12"/>
              <w:rPr>
                <w:rStyle w:val="st42"/>
              </w:rPr>
            </w:pPr>
          </w:p>
        </w:tc>
        <w:tc>
          <w:tcPr>
            <w:tcW w:w="5712" w:type="dxa"/>
            <w:tcBorders>
              <w:top w:val="nil"/>
              <w:left w:val="nil"/>
              <w:bottom w:val="nil"/>
              <w:right w:val="nil"/>
            </w:tcBorders>
            <w:shd w:val="clear" w:color="auto" w:fill="auto"/>
          </w:tcPr>
          <w:p w:rsidR="008E2EB3" w:rsidRDefault="004D02AA">
            <w:pPr>
              <w:pStyle w:val="st14"/>
              <w:rPr>
                <w:rStyle w:val="st42"/>
              </w:rPr>
            </w:pPr>
            <w:r>
              <w:rPr>
                <w:rStyle w:val="st42"/>
              </w:rPr>
              <w:t>з них жінки</w:t>
            </w:r>
          </w:p>
        </w:tc>
        <w:tc>
          <w:tcPr>
            <w:tcW w:w="2136" w:type="dxa"/>
            <w:tcBorders>
              <w:top w:val="nil"/>
              <w:left w:val="nil"/>
              <w:bottom w:val="nil"/>
              <w:right w:val="nil"/>
            </w:tcBorders>
            <w:shd w:val="clear" w:color="auto" w:fill="auto"/>
          </w:tcPr>
          <w:p w:rsidR="008E2EB3" w:rsidRPr="00576DE6" w:rsidRDefault="00576DE6">
            <w:pPr>
              <w:pStyle w:val="st12"/>
              <w:rPr>
                <w:rStyle w:val="st42"/>
                <w:lang w:val="uk-UA"/>
              </w:rPr>
            </w:pPr>
            <w:r>
              <w:rPr>
                <w:rStyle w:val="st42"/>
                <w:lang w:val="uk-UA"/>
              </w:rPr>
              <w:t>0</w:t>
            </w:r>
          </w:p>
        </w:tc>
        <w:tc>
          <w:tcPr>
            <w:tcW w:w="1980" w:type="dxa"/>
            <w:tcBorders>
              <w:top w:val="nil"/>
              <w:left w:val="nil"/>
              <w:bottom w:val="nil"/>
              <w:right w:val="nil"/>
            </w:tcBorders>
            <w:shd w:val="clear" w:color="auto" w:fill="auto"/>
          </w:tcPr>
          <w:p w:rsidR="008E2EB3" w:rsidRDefault="008E2EB3">
            <w:pPr>
              <w:pStyle w:val="st12"/>
              <w:rPr>
                <w:rStyle w:val="st42"/>
              </w:rPr>
            </w:pPr>
          </w:p>
        </w:tc>
        <w:tc>
          <w:tcPr>
            <w:tcW w:w="1608" w:type="dxa"/>
            <w:gridSpan w:val="2"/>
            <w:tcBorders>
              <w:top w:val="nil"/>
              <w:left w:val="nil"/>
              <w:bottom w:val="nil"/>
              <w:right w:val="nil"/>
            </w:tcBorders>
            <w:shd w:val="clear" w:color="auto" w:fill="auto"/>
          </w:tcPr>
          <w:p w:rsidR="008E2EB3" w:rsidRDefault="008E2EB3">
            <w:pPr>
              <w:pStyle w:val="st12"/>
              <w:rPr>
                <w:rStyle w:val="st42"/>
              </w:rPr>
            </w:pPr>
          </w:p>
        </w:tc>
        <w:tc>
          <w:tcPr>
            <w:tcW w:w="2100" w:type="dxa"/>
            <w:gridSpan w:val="3"/>
            <w:tcBorders>
              <w:top w:val="nil"/>
              <w:left w:val="nil"/>
              <w:bottom w:val="nil"/>
              <w:right w:val="nil"/>
            </w:tcBorders>
            <w:shd w:val="clear" w:color="auto" w:fill="auto"/>
          </w:tcPr>
          <w:p w:rsidR="008E2EB3" w:rsidRDefault="008E2EB3">
            <w:pPr>
              <w:pStyle w:val="st12"/>
              <w:rPr>
                <w:rStyle w:val="st42"/>
              </w:rPr>
            </w:pPr>
          </w:p>
        </w:tc>
        <w:tc>
          <w:tcPr>
            <w:tcW w:w="2028" w:type="dxa"/>
            <w:tcBorders>
              <w:top w:val="nil"/>
              <w:left w:val="nil"/>
              <w:bottom w:val="nil"/>
              <w:right w:val="nil"/>
            </w:tcBorders>
            <w:shd w:val="clear" w:color="auto" w:fill="auto"/>
          </w:tcPr>
          <w:p w:rsidR="008E2EB3" w:rsidRDefault="008E2EB3">
            <w:pPr>
              <w:pStyle w:val="st12"/>
              <w:rPr>
                <w:rStyle w:val="st42"/>
              </w:rPr>
            </w:pPr>
          </w:p>
        </w:tc>
      </w:tr>
    </w:tbl>
    <w:p w:rsidR="00D60CD1" w:rsidRDefault="007F23EF" w:rsidP="00D60CD1">
      <w:pPr>
        <w:pStyle w:val="st14"/>
      </w:pPr>
      <w:r>
        <w:rPr>
          <w:rStyle w:val="st42"/>
        </w:rPr>
        <w:t xml:space="preserve">Підсумки   </w:t>
      </w:r>
      <w:r w:rsidRPr="007F23EF">
        <w:rPr>
          <w:rStyle w:val="st42"/>
          <w:u w:val="single"/>
          <w:lang w:val="uk-UA"/>
        </w:rPr>
        <w:t>об</w:t>
      </w:r>
      <w:r w:rsidRPr="00576DE6">
        <w:rPr>
          <w:rStyle w:val="st42"/>
          <w:u w:val="single"/>
          <w:lang w:val="uk-UA"/>
        </w:rPr>
        <w:t>’</w:t>
      </w:r>
      <w:r w:rsidRPr="007F23EF">
        <w:rPr>
          <w:rStyle w:val="st42"/>
          <w:u w:val="single"/>
          <w:lang w:val="uk-UA"/>
        </w:rPr>
        <w:t xml:space="preserve">єкт </w:t>
      </w:r>
      <w:r w:rsidR="00B43018">
        <w:rPr>
          <w:rStyle w:val="st42"/>
          <w:u w:val="single"/>
          <w:lang w:val="uk-UA"/>
        </w:rPr>
        <w:t xml:space="preserve"> ма</w:t>
      </w:r>
      <w:r w:rsidRPr="007F23EF">
        <w:rPr>
          <w:rStyle w:val="st42"/>
          <w:u w:val="single"/>
          <w:lang w:val="uk-UA"/>
        </w:rPr>
        <w:t>є</w:t>
      </w:r>
      <w:r w:rsidR="00B43018">
        <w:rPr>
          <w:rStyle w:val="st42"/>
          <w:u w:val="single"/>
          <w:lang w:val="uk-UA"/>
        </w:rPr>
        <w:t xml:space="preserve"> </w:t>
      </w:r>
      <w:r w:rsidRPr="007F23EF">
        <w:rPr>
          <w:rStyle w:val="st42"/>
          <w:u w:val="single"/>
          <w:lang w:val="uk-UA"/>
        </w:rPr>
        <w:t xml:space="preserve"> </w:t>
      </w:r>
      <w:r w:rsidR="00B43018">
        <w:rPr>
          <w:rStyle w:val="st42"/>
          <w:u w:val="single"/>
          <w:lang w:val="uk-UA"/>
        </w:rPr>
        <w:t>часткову  без</w:t>
      </w:r>
      <w:r w:rsidRPr="007F23EF">
        <w:rPr>
          <w:rStyle w:val="st42"/>
          <w:u w:val="single"/>
          <w:lang w:val="uk-UA"/>
        </w:rPr>
        <w:t>бар</w:t>
      </w:r>
      <w:r w:rsidRPr="00576DE6">
        <w:rPr>
          <w:rStyle w:val="st42"/>
          <w:u w:val="single"/>
          <w:lang w:val="uk-UA"/>
        </w:rPr>
        <w:t>’</w:t>
      </w:r>
      <w:r w:rsidR="00B43018">
        <w:rPr>
          <w:rStyle w:val="st42"/>
          <w:u w:val="single"/>
          <w:lang w:val="uk-UA"/>
        </w:rPr>
        <w:t>єрність</w:t>
      </w:r>
      <w:r>
        <w:rPr>
          <w:rStyle w:val="st42"/>
        </w:rPr>
        <w:t xml:space="preserve"> </w:t>
      </w:r>
      <w:r w:rsidR="004D02AA">
        <w:rPr>
          <w:rStyle w:val="st42"/>
        </w:rPr>
        <w:t>*</w:t>
      </w:r>
      <w:r w:rsidR="004D02AA">
        <w:rPr>
          <w:rStyle w:val="st82"/>
        </w:rPr>
        <w:br/>
      </w:r>
    </w:p>
    <w:p w:rsidR="00D60CD1" w:rsidRDefault="00D60CD1" w:rsidP="00D60CD1">
      <w:pPr>
        <w:pStyle w:val="st14"/>
        <w:jc w:val="both"/>
      </w:pPr>
      <w:r w:rsidRPr="00D60CD1">
        <w:rPr>
          <w:sz w:val="20"/>
          <w:szCs w:val="20"/>
        </w:rPr>
        <w:t>* Зазначається: об’єкт є безбар’єрним. Людина, яка користується кріслом колісним або є незрячою, може самостійно зайти на об’єкт та вільно в ньому пересуватися та скористатися евакуаційним виходом. Такий об’єкт має вхідну групу в рівень з підлогою (або нормативний пандус чи підйомник), ширину всіх дверей не менше 90 сантиметрів, ліфт або підйомник (або бути одноповерховим), щонайменше одну доступну для осіб, які пересуваються на кріслах колісних, санітарногігієнічну кімнату із допоміжними поручнями біля унітазу, призначену для відвідувачів обох статей, тактильні направляючі та одну мнемосхему при вході; об’єкт має часткову безбар’єрність. Людина, яка користується кріслом колісним або є незрячою, може самостійно зайти на об’єкт та вільно в ньому пересуватися. Такий об’єкт має вхідну групу в рівень з підлогою (чи нормативний пандус (або його кут має відхилення від нормативного не більш як на 10 відсотків), ширину всіх дверей або більшості 80-89 сантиметрів, ліфт (або бути одноповерховим), щонайменше одну доступну для осіб, які пересуваються на кріслах колісних, санітарно-гігієнічну кімнату із допоміжними поручнями біля унітазу, що призначена для відвідувачів; об’єкт є бар’єрним. Всі інші об’єкти, крім тих, що належать до першого та другого</w:t>
      </w:r>
      <w:r>
        <w:t xml:space="preserve"> </w:t>
      </w:r>
      <w:r w:rsidRPr="00D60CD1">
        <w:rPr>
          <w:sz w:val="22"/>
          <w:szCs w:val="22"/>
        </w:rPr>
        <w:t>рівня.</w:t>
      </w:r>
      <w:r>
        <w:t xml:space="preserve"> </w:t>
      </w:r>
    </w:p>
    <w:p w:rsidR="00D60CD1" w:rsidRDefault="00D60CD1" w:rsidP="00D60CD1">
      <w:pPr>
        <w:pStyle w:val="st14"/>
        <w:jc w:val="both"/>
        <w:rPr>
          <w:lang w:val="uk-UA"/>
        </w:rPr>
      </w:pPr>
      <w:r>
        <w:t>Управитель об’єкта _________________________________ “___” _______________ 20 р.</w:t>
      </w:r>
      <w:r>
        <w:rPr>
          <w:lang w:val="uk-UA"/>
        </w:rPr>
        <w:t xml:space="preserve">  </w:t>
      </w:r>
    </w:p>
    <w:p w:rsidR="004D02AA" w:rsidRDefault="004D02AA">
      <w:pPr>
        <w:pStyle w:val="st14"/>
        <w:rPr>
          <w:rStyle w:val="st42"/>
        </w:rPr>
      </w:pPr>
    </w:p>
    <w:sectPr w:rsidR="004D02AA">
      <w:pgSz w:w="12240" w:h="15840"/>
      <w:pgMar w:top="850" w:right="850" w:bottom="850" w:left="1417"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ABD"/>
    <w:rsid w:val="0008056D"/>
    <w:rsid w:val="00204267"/>
    <w:rsid w:val="002B0F41"/>
    <w:rsid w:val="002E4167"/>
    <w:rsid w:val="0043005D"/>
    <w:rsid w:val="004D02AA"/>
    <w:rsid w:val="00576DE6"/>
    <w:rsid w:val="00593DB5"/>
    <w:rsid w:val="005F77C2"/>
    <w:rsid w:val="007C116E"/>
    <w:rsid w:val="007F23EF"/>
    <w:rsid w:val="00874EC9"/>
    <w:rsid w:val="008E2EB3"/>
    <w:rsid w:val="00942CFC"/>
    <w:rsid w:val="00A26BE9"/>
    <w:rsid w:val="00AB1DD6"/>
    <w:rsid w:val="00B379DB"/>
    <w:rsid w:val="00B43018"/>
    <w:rsid w:val="00BE0ABD"/>
    <w:rsid w:val="00C60A2E"/>
    <w:rsid w:val="00C62E00"/>
    <w:rsid w:val="00C729DF"/>
    <w:rsid w:val="00CA3696"/>
    <w:rsid w:val="00D60CD1"/>
    <w:rsid w:val="00D80B74"/>
    <w:rsid w:val="00DD40AD"/>
    <w:rsid w:val="00E53DE6"/>
    <w:rsid w:val="00EF6F9B"/>
    <w:rsid w:val="00F361B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0">
    <w:name w:val="st0"/>
    <w:pPr>
      <w:widowControl w:val="0"/>
      <w:autoSpaceDE w:val="0"/>
      <w:autoSpaceDN w:val="0"/>
      <w:adjustRightInd w:val="0"/>
      <w:spacing w:after="120" w:line="240" w:lineRule="auto"/>
      <w:ind w:left="360"/>
      <w:jc w:val="both"/>
    </w:pPr>
    <w:rPr>
      <w:rFonts w:ascii="Times New Roman" w:hAnsi="Times New Roman" w:cs="Times New Roman"/>
      <w:sz w:val="24"/>
      <w:szCs w:val="24"/>
      <w:lang w:val="x-none"/>
    </w:rPr>
  </w:style>
  <w:style w:type="paragraph" w:customStyle="1" w:styleId="st1">
    <w:name w:val="st1"/>
    <w:uiPriority w:val="99"/>
    <w:pPr>
      <w:widowControl w:val="0"/>
      <w:autoSpaceDE w:val="0"/>
      <w:autoSpaceDN w:val="0"/>
      <w:adjustRightInd w:val="0"/>
      <w:spacing w:before="120" w:after="0" w:line="240" w:lineRule="auto"/>
      <w:jc w:val="center"/>
    </w:pPr>
    <w:rPr>
      <w:rFonts w:ascii="Times New Roman" w:hAnsi="Times New Roman" w:cs="Times New Roman"/>
      <w:sz w:val="24"/>
      <w:szCs w:val="24"/>
      <w:lang w:val="x-none"/>
    </w:rPr>
  </w:style>
  <w:style w:type="paragraph" w:customStyle="1" w:styleId="st2">
    <w:name w:val="st2"/>
    <w:uiPriority w:val="99"/>
    <w:pPr>
      <w:widowControl w:val="0"/>
      <w:autoSpaceDE w:val="0"/>
      <w:autoSpaceDN w:val="0"/>
      <w:adjustRightInd w:val="0"/>
      <w:spacing w:after="120" w:line="240" w:lineRule="auto"/>
      <w:ind w:firstLine="360"/>
      <w:jc w:val="both"/>
    </w:pPr>
    <w:rPr>
      <w:rFonts w:ascii="Times New Roman" w:hAnsi="Times New Roman" w:cs="Times New Roman"/>
      <w:sz w:val="24"/>
      <w:szCs w:val="24"/>
      <w:lang w:val="x-none"/>
    </w:rPr>
  </w:style>
  <w:style w:type="paragraph" w:customStyle="1" w:styleId="st3">
    <w:name w:val="st3"/>
    <w:uiPriority w:val="99"/>
    <w:pPr>
      <w:widowControl w:val="0"/>
      <w:autoSpaceDE w:val="0"/>
      <w:autoSpaceDN w:val="0"/>
      <w:adjustRightInd w:val="0"/>
      <w:spacing w:after="120" w:line="240" w:lineRule="auto"/>
      <w:ind w:left="360" w:right="360"/>
      <w:jc w:val="center"/>
    </w:pPr>
    <w:rPr>
      <w:rFonts w:ascii="Times New Roman" w:hAnsi="Times New Roman" w:cs="Times New Roman"/>
      <w:sz w:val="24"/>
      <w:szCs w:val="24"/>
      <w:lang w:val="x-none"/>
    </w:rPr>
  </w:style>
  <w:style w:type="paragraph" w:customStyle="1" w:styleId="st4">
    <w:name w:val="st4"/>
    <w:uiPriority w:val="99"/>
    <w:pPr>
      <w:widowControl w:val="0"/>
      <w:autoSpaceDE w:val="0"/>
      <w:autoSpaceDN w:val="0"/>
      <w:adjustRightInd w:val="0"/>
      <w:spacing w:before="240" w:after="120" w:line="240" w:lineRule="auto"/>
      <w:jc w:val="center"/>
    </w:pPr>
    <w:rPr>
      <w:rFonts w:ascii="Times New Roman" w:hAnsi="Times New Roman" w:cs="Times New Roman"/>
      <w:sz w:val="24"/>
      <w:szCs w:val="24"/>
      <w:lang w:val="x-none"/>
    </w:rPr>
  </w:style>
  <w:style w:type="paragraph" w:customStyle="1" w:styleId="st5">
    <w:name w:val="st5"/>
    <w:uiPriority w:val="99"/>
    <w:pPr>
      <w:widowControl w:val="0"/>
      <w:autoSpaceDE w:val="0"/>
      <w:autoSpaceDN w:val="0"/>
      <w:adjustRightInd w:val="0"/>
      <w:spacing w:after="0" w:line="240" w:lineRule="auto"/>
      <w:ind w:left="360" w:right="360"/>
      <w:jc w:val="center"/>
    </w:pPr>
    <w:rPr>
      <w:rFonts w:ascii="Times New Roman" w:hAnsi="Times New Roman" w:cs="Times New Roman"/>
      <w:sz w:val="24"/>
      <w:szCs w:val="24"/>
      <w:lang w:val="x-none"/>
    </w:rPr>
  </w:style>
  <w:style w:type="paragraph" w:customStyle="1" w:styleId="st6">
    <w:name w:val="st6"/>
    <w:uiPriority w:val="99"/>
    <w:pPr>
      <w:widowControl w:val="0"/>
      <w:autoSpaceDE w:val="0"/>
      <w:autoSpaceDN w:val="0"/>
      <w:adjustRightInd w:val="0"/>
      <w:spacing w:before="240" w:after="360" w:line="240" w:lineRule="auto"/>
      <w:ind w:left="360" w:right="360"/>
      <w:jc w:val="center"/>
    </w:pPr>
    <w:rPr>
      <w:rFonts w:ascii="Times New Roman" w:hAnsi="Times New Roman" w:cs="Times New Roman"/>
      <w:sz w:val="24"/>
      <w:szCs w:val="24"/>
      <w:lang w:val="x-none"/>
    </w:rPr>
  </w:style>
  <w:style w:type="paragraph" w:customStyle="1" w:styleId="st7">
    <w:name w:val="st7"/>
    <w:uiPriority w:val="99"/>
    <w:pPr>
      <w:widowControl w:val="0"/>
      <w:autoSpaceDE w:val="0"/>
      <w:autoSpaceDN w:val="0"/>
      <w:adjustRightInd w:val="0"/>
      <w:spacing w:before="120" w:after="120" w:line="240" w:lineRule="auto"/>
      <w:ind w:left="360" w:right="360"/>
      <w:jc w:val="center"/>
    </w:pPr>
    <w:rPr>
      <w:rFonts w:ascii="Times New Roman" w:hAnsi="Times New Roman" w:cs="Times New Roman"/>
      <w:sz w:val="24"/>
      <w:szCs w:val="24"/>
      <w:lang w:val="x-none"/>
    </w:rPr>
  </w:style>
  <w:style w:type="paragraph" w:customStyle="1" w:styleId="st8">
    <w:name w:val="st8"/>
    <w:uiPriority w:val="99"/>
    <w:pPr>
      <w:widowControl w:val="0"/>
      <w:autoSpaceDE w:val="0"/>
      <w:autoSpaceDN w:val="0"/>
      <w:adjustRightInd w:val="0"/>
      <w:spacing w:after="120" w:line="240" w:lineRule="auto"/>
      <w:jc w:val="both"/>
    </w:pPr>
    <w:rPr>
      <w:rFonts w:ascii="Times New Roman" w:hAnsi="Times New Roman" w:cs="Times New Roman"/>
      <w:sz w:val="24"/>
      <w:szCs w:val="24"/>
      <w:lang w:val="x-none"/>
    </w:rPr>
  </w:style>
  <w:style w:type="paragraph" w:customStyle="1" w:styleId="st9">
    <w:name w:val="st9"/>
    <w:uiPriority w:val="99"/>
    <w:pPr>
      <w:widowControl w:val="0"/>
      <w:autoSpaceDE w:val="0"/>
      <w:autoSpaceDN w:val="0"/>
      <w:adjustRightInd w:val="0"/>
      <w:spacing w:after="120" w:line="240" w:lineRule="auto"/>
      <w:ind w:left="72"/>
    </w:pPr>
    <w:rPr>
      <w:rFonts w:ascii="Times New Roman" w:hAnsi="Times New Roman" w:cs="Times New Roman"/>
      <w:sz w:val="24"/>
      <w:szCs w:val="24"/>
      <w:lang w:val="x-none"/>
    </w:rPr>
  </w:style>
  <w:style w:type="paragraph" w:customStyle="1" w:styleId="st10">
    <w:name w:val="st10"/>
    <w:uiPriority w:val="99"/>
    <w:pPr>
      <w:widowControl w:val="0"/>
      <w:autoSpaceDE w:val="0"/>
      <w:autoSpaceDN w:val="0"/>
      <w:adjustRightInd w:val="0"/>
      <w:spacing w:after="120" w:line="240" w:lineRule="auto"/>
      <w:jc w:val="right"/>
    </w:pPr>
    <w:rPr>
      <w:rFonts w:ascii="Times New Roman" w:hAnsi="Times New Roman" w:cs="Times New Roman"/>
      <w:sz w:val="24"/>
      <w:szCs w:val="24"/>
      <w:lang w:val="x-none"/>
    </w:rPr>
  </w:style>
  <w:style w:type="paragraph" w:customStyle="1" w:styleId="st11">
    <w:name w:val="st11"/>
    <w:uiPriority w:val="99"/>
    <w:pPr>
      <w:widowControl w:val="0"/>
      <w:autoSpaceDE w:val="0"/>
      <w:autoSpaceDN w:val="0"/>
      <w:adjustRightInd w:val="0"/>
      <w:spacing w:before="120" w:after="120" w:line="240" w:lineRule="auto"/>
      <w:jc w:val="right"/>
    </w:pPr>
    <w:rPr>
      <w:rFonts w:ascii="Times New Roman" w:hAnsi="Times New Roman" w:cs="Times New Roman"/>
      <w:sz w:val="24"/>
      <w:szCs w:val="24"/>
      <w:lang w:val="x-none"/>
    </w:rPr>
  </w:style>
  <w:style w:type="paragraph" w:customStyle="1" w:styleId="st12">
    <w:name w:val="st12"/>
    <w:uiPriority w:val="99"/>
    <w:pPr>
      <w:widowControl w:val="0"/>
      <w:autoSpaceDE w:val="0"/>
      <w:autoSpaceDN w:val="0"/>
      <w:adjustRightInd w:val="0"/>
      <w:spacing w:before="120" w:after="120" w:line="240" w:lineRule="auto"/>
      <w:jc w:val="center"/>
    </w:pPr>
    <w:rPr>
      <w:rFonts w:ascii="Times New Roman" w:hAnsi="Times New Roman" w:cs="Times New Roman"/>
      <w:sz w:val="24"/>
      <w:szCs w:val="24"/>
      <w:lang w:val="x-none"/>
    </w:rPr>
  </w:style>
  <w:style w:type="paragraph" w:customStyle="1" w:styleId="st13">
    <w:name w:val="st13"/>
    <w:uiPriority w:val="99"/>
    <w:pPr>
      <w:widowControl w:val="0"/>
      <w:autoSpaceDE w:val="0"/>
      <w:autoSpaceDN w:val="0"/>
      <w:adjustRightInd w:val="0"/>
      <w:spacing w:after="0" w:line="240" w:lineRule="auto"/>
      <w:jc w:val="both"/>
    </w:pPr>
    <w:rPr>
      <w:rFonts w:ascii="Times New Roman" w:hAnsi="Times New Roman" w:cs="Times New Roman"/>
      <w:sz w:val="24"/>
      <w:szCs w:val="24"/>
      <w:lang w:val="x-none"/>
    </w:rPr>
  </w:style>
  <w:style w:type="paragraph" w:customStyle="1" w:styleId="st14">
    <w:name w:val="st14"/>
    <w:uiPriority w:val="99"/>
    <w:pPr>
      <w:widowControl w:val="0"/>
      <w:autoSpaceDE w:val="0"/>
      <w:autoSpaceDN w:val="0"/>
      <w:adjustRightInd w:val="0"/>
      <w:spacing w:before="120" w:after="120" w:line="240" w:lineRule="auto"/>
    </w:pPr>
    <w:rPr>
      <w:rFonts w:ascii="Times New Roman" w:hAnsi="Times New Roman" w:cs="Times New Roman"/>
      <w:sz w:val="24"/>
      <w:szCs w:val="24"/>
      <w:lang w:val="x-none"/>
    </w:rPr>
  </w:style>
  <w:style w:type="paragraph" w:customStyle="1" w:styleId="st15">
    <w:name w:val="st15"/>
    <w:uiPriority w:val="99"/>
    <w:pPr>
      <w:widowControl w:val="0"/>
      <w:autoSpaceDE w:val="0"/>
      <w:autoSpaceDN w:val="0"/>
      <w:adjustRightInd w:val="0"/>
      <w:spacing w:before="240" w:after="0" w:line="240" w:lineRule="auto"/>
      <w:jc w:val="right"/>
    </w:pPr>
    <w:rPr>
      <w:rFonts w:ascii="Times New Roman" w:hAnsi="Times New Roman" w:cs="Times New Roman"/>
      <w:sz w:val="24"/>
      <w:szCs w:val="24"/>
      <w:lang w:val="x-none"/>
    </w:rPr>
  </w:style>
  <w:style w:type="paragraph" w:customStyle="1" w:styleId="st16">
    <w:name w:val="st16"/>
    <w:uiPriority w:val="99"/>
    <w:pPr>
      <w:widowControl w:val="0"/>
      <w:autoSpaceDE w:val="0"/>
      <w:autoSpaceDN w:val="0"/>
      <w:adjustRightInd w:val="0"/>
      <w:spacing w:before="240" w:after="0" w:line="240" w:lineRule="auto"/>
    </w:pPr>
    <w:rPr>
      <w:rFonts w:ascii="Times New Roman" w:hAnsi="Times New Roman" w:cs="Times New Roman"/>
      <w:sz w:val="24"/>
      <w:szCs w:val="24"/>
      <w:lang w:val="x-none"/>
    </w:rPr>
  </w:style>
  <w:style w:type="paragraph" w:customStyle="1" w:styleId="st17">
    <w:name w:val="st17"/>
    <w:uiPriority w:val="99"/>
    <w:pPr>
      <w:widowControl w:val="0"/>
      <w:autoSpaceDE w:val="0"/>
      <w:autoSpaceDN w:val="0"/>
      <w:adjustRightInd w:val="0"/>
      <w:spacing w:before="240" w:after="0" w:line="360" w:lineRule="auto"/>
      <w:ind w:left="360" w:right="360"/>
      <w:jc w:val="center"/>
    </w:pPr>
    <w:rPr>
      <w:rFonts w:ascii="Times New Roman" w:hAnsi="Times New Roman" w:cs="Times New Roman"/>
      <w:sz w:val="24"/>
      <w:szCs w:val="24"/>
      <w:lang w:val="x-none"/>
    </w:rPr>
  </w:style>
  <w:style w:type="paragraph" w:customStyle="1" w:styleId="st18">
    <w:name w:val="st18"/>
    <w:uiPriority w:val="99"/>
    <w:pPr>
      <w:widowControl w:val="0"/>
      <w:autoSpaceDE w:val="0"/>
      <w:autoSpaceDN w:val="0"/>
      <w:adjustRightInd w:val="0"/>
      <w:spacing w:before="120" w:after="240" w:line="240" w:lineRule="auto"/>
      <w:ind w:left="360" w:right="360"/>
    </w:pPr>
    <w:rPr>
      <w:rFonts w:ascii="Times New Roman" w:hAnsi="Times New Roman" w:cs="Times New Roman"/>
      <w:sz w:val="24"/>
      <w:szCs w:val="24"/>
      <w:lang w:val="x-none"/>
    </w:rPr>
  </w:style>
  <w:style w:type="character" w:customStyle="1" w:styleId="st42">
    <w:name w:val="st42"/>
    <w:uiPriority w:val="99"/>
    <w:rPr>
      <w:color w:val="000000"/>
    </w:rPr>
  </w:style>
  <w:style w:type="character" w:customStyle="1" w:styleId="st110">
    <w:name w:val="st110"/>
    <w:uiPriority w:val="99"/>
    <w:rPr>
      <w:rFonts w:ascii="Courier New" w:hAnsi="Courier New" w:cs="Courier New"/>
      <w:color w:val="0000FF"/>
    </w:rPr>
  </w:style>
  <w:style w:type="character" w:customStyle="1" w:styleId="st310">
    <w:name w:val="st310"/>
    <w:uiPriority w:val="99"/>
    <w:rPr>
      <w:rFonts w:ascii="Courier New" w:hAnsi="Courier New" w:cs="Courier New"/>
      <w:b/>
      <w:bCs/>
      <w:color w:val="0000FF"/>
    </w:rPr>
  </w:style>
  <w:style w:type="character" w:customStyle="1" w:styleId="st410">
    <w:name w:val="st410"/>
    <w:uiPriority w:val="99"/>
    <w:rPr>
      <w:rFonts w:ascii="Courier New" w:hAnsi="Courier New" w:cs="Courier New"/>
      <w:i/>
      <w:iCs/>
      <w:color w:val="000000"/>
    </w:rPr>
  </w:style>
  <w:style w:type="character" w:customStyle="1" w:styleId="st510">
    <w:name w:val="st510"/>
    <w:uiPriority w:val="99"/>
    <w:rPr>
      <w:rFonts w:ascii="Courier New" w:hAnsi="Courier New" w:cs="Courier New"/>
      <w:i/>
      <w:iCs/>
      <w:color w:val="0000FF"/>
    </w:rPr>
  </w:style>
  <w:style w:type="character" w:customStyle="1" w:styleId="st610">
    <w:name w:val="st610"/>
    <w:uiPriority w:val="99"/>
    <w:rPr>
      <w:rFonts w:ascii="Courier New" w:hAnsi="Courier New" w:cs="Courier New"/>
      <w:b/>
      <w:bCs/>
      <w:i/>
      <w:iCs/>
      <w:color w:val="000000"/>
    </w:rPr>
  </w:style>
  <w:style w:type="character" w:customStyle="1" w:styleId="st710">
    <w:name w:val="st710"/>
    <w:uiPriority w:val="99"/>
    <w:rPr>
      <w:rFonts w:ascii="Courier New" w:hAnsi="Courier New" w:cs="Courier New"/>
      <w:b/>
      <w:bCs/>
      <w:i/>
      <w:iCs/>
      <w:color w:val="0000FF"/>
    </w:rPr>
  </w:style>
  <w:style w:type="character" w:customStyle="1" w:styleId="st810">
    <w:name w:val="st810"/>
    <w:uiPriority w:val="99"/>
    <w:rPr>
      <w:color w:val="000000"/>
    </w:rPr>
  </w:style>
  <w:style w:type="character" w:customStyle="1" w:styleId="st910">
    <w:name w:val="st910"/>
    <w:uiPriority w:val="99"/>
    <w:rPr>
      <w:color w:val="0000FF"/>
    </w:rPr>
  </w:style>
  <w:style w:type="character" w:customStyle="1" w:styleId="st102">
    <w:name w:val="st102"/>
    <w:uiPriority w:val="99"/>
    <w:rPr>
      <w:b/>
      <w:bCs/>
      <w:color w:val="000000"/>
    </w:rPr>
  </w:style>
  <w:style w:type="character" w:customStyle="1" w:styleId="st111">
    <w:name w:val="st111"/>
    <w:uiPriority w:val="99"/>
    <w:rPr>
      <w:b/>
      <w:bCs/>
      <w:color w:val="0000FF"/>
    </w:rPr>
  </w:style>
  <w:style w:type="character" w:customStyle="1" w:styleId="st121">
    <w:name w:val="st121"/>
    <w:uiPriority w:val="99"/>
    <w:rPr>
      <w:i/>
      <w:iCs/>
      <w:color w:val="000000"/>
    </w:rPr>
  </w:style>
  <w:style w:type="character" w:customStyle="1" w:styleId="st131">
    <w:name w:val="st131"/>
    <w:uiPriority w:val="99"/>
    <w:rPr>
      <w:i/>
      <w:iCs/>
      <w:color w:val="0000FF"/>
    </w:rPr>
  </w:style>
  <w:style w:type="character" w:customStyle="1" w:styleId="st141">
    <w:name w:val="st141"/>
    <w:uiPriority w:val="99"/>
    <w:rPr>
      <w:color w:val="000000"/>
      <w:sz w:val="28"/>
      <w:szCs w:val="28"/>
    </w:rPr>
  </w:style>
  <w:style w:type="character" w:customStyle="1" w:styleId="st151">
    <w:name w:val="st151"/>
    <w:uiPriority w:val="99"/>
    <w:rPr>
      <w:color w:val="0000FF"/>
      <w:sz w:val="28"/>
      <w:szCs w:val="28"/>
    </w:rPr>
  </w:style>
  <w:style w:type="character" w:customStyle="1" w:styleId="st161">
    <w:name w:val="st161"/>
    <w:uiPriority w:val="99"/>
    <w:rPr>
      <w:b/>
      <w:bCs/>
      <w:color w:val="000000"/>
      <w:sz w:val="28"/>
      <w:szCs w:val="28"/>
    </w:rPr>
  </w:style>
  <w:style w:type="character" w:customStyle="1" w:styleId="st171">
    <w:name w:val="st171"/>
    <w:uiPriority w:val="99"/>
    <w:rPr>
      <w:b/>
      <w:bCs/>
      <w:color w:val="0000FF"/>
      <w:sz w:val="28"/>
      <w:szCs w:val="28"/>
    </w:rPr>
  </w:style>
  <w:style w:type="character" w:customStyle="1" w:styleId="st181">
    <w:name w:val="st181"/>
    <w:uiPriority w:val="99"/>
    <w:rPr>
      <w:i/>
      <w:iCs/>
      <w:color w:val="000000"/>
      <w:sz w:val="28"/>
      <w:szCs w:val="28"/>
    </w:rPr>
  </w:style>
  <w:style w:type="character" w:customStyle="1" w:styleId="st19">
    <w:name w:val="st19"/>
    <w:uiPriority w:val="99"/>
    <w:rPr>
      <w:i/>
      <w:iCs/>
      <w:color w:val="0000FF"/>
      <w:sz w:val="28"/>
      <w:szCs w:val="28"/>
    </w:rPr>
  </w:style>
  <w:style w:type="character" w:customStyle="1" w:styleId="st20">
    <w:name w:val="st20"/>
    <w:uiPriority w:val="99"/>
    <w:rPr>
      <w:b/>
      <w:bCs/>
      <w:i/>
      <w:iCs/>
      <w:color w:val="000000"/>
      <w:sz w:val="28"/>
      <w:szCs w:val="28"/>
    </w:rPr>
  </w:style>
  <w:style w:type="character" w:customStyle="1" w:styleId="st21">
    <w:name w:val="st21"/>
    <w:uiPriority w:val="99"/>
    <w:rPr>
      <w:b/>
      <w:bCs/>
      <w:i/>
      <w:iCs/>
      <w:color w:val="0000FF"/>
      <w:sz w:val="28"/>
      <w:szCs w:val="28"/>
    </w:rPr>
  </w:style>
  <w:style w:type="character" w:customStyle="1" w:styleId="st22">
    <w:name w:val="st22"/>
    <w:uiPriority w:val="99"/>
    <w:rPr>
      <w:color w:val="000000"/>
      <w:sz w:val="32"/>
      <w:szCs w:val="32"/>
    </w:rPr>
  </w:style>
  <w:style w:type="character" w:customStyle="1" w:styleId="st23">
    <w:name w:val="st23"/>
    <w:uiPriority w:val="99"/>
    <w:rPr>
      <w:color w:val="0000FF"/>
      <w:sz w:val="32"/>
      <w:szCs w:val="32"/>
    </w:rPr>
  </w:style>
  <w:style w:type="character" w:customStyle="1" w:styleId="st24">
    <w:name w:val="st24"/>
    <w:uiPriority w:val="99"/>
    <w:rPr>
      <w:b/>
      <w:bCs/>
      <w:color w:val="000000"/>
      <w:sz w:val="32"/>
      <w:szCs w:val="32"/>
    </w:rPr>
  </w:style>
  <w:style w:type="character" w:customStyle="1" w:styleId="st25">
    <w:name w:val="st25"/>
    <w:uiPriority w:val="99"/>
    <w:rPr>
      <w:b/>
      <w:bCs/>
      <w:color w:val="0000FF"/>
      <w:sz w:val="32"/>
      <w:szCs w:val="32"/>
    </w:rPr>
  </w:style>
  <w:style w:type="character" w:customStyle="1" w:styleId="st26">
    <w:name w:val="st26"/>
    <w:uiPriority w:val="99"/>
    <w:rPr>
      <w:i/>
      <w:iCs/>
      <w:color w:val="000000"/>
      <w:sz w:val="32"/>
      <w:szCs w:val="32"/>
    </w:rPr>
  </w:style>
  <w:style w:type="character" w:customStyle="1" w:styleId="st27">
    <w:name w:val="st27"/>
    <w:uiPriority w:val="99"/>
    <w:rPr>
      <w:i/>
      <w:iCs/>
      <w:color w:val="0000FF"/>
      <w:sz w:val="32"/>
      <w:szCs w:val="32"/>
    </w:rPr>
  </w:style>
  <w:style w:type="character" w:customStyle="1" w:styleId="st28">
    <w:name w:val="st28"/>
    <w:uiPriority w:val="99"/>
    <w:rPr>
      <w:b/>
      <w:bCs/>
      <w:i/>
      <w:iCs/>
      <w:color w:val="000000"/>
      <w:sz w:val="32"/>
      <w:szCs w:val="32"/>
    </w:rPr>
  </w:style>
  <w:style w:type="character" w:customStyle="1" w:styleId="st29">
    <w:name w:val="st29"/>
    <w:uiPriority w:val="99"/>
    <w:rPr>
      <w:b/>
      <w:bCs/>
      <w:i/>
      <w:iCs/>
      <w:color w:val="0000FF"/>
      <w:sz w:val="32"/>
      <w:szCs w:val="32"/>
    </w:rPr>
  </w:style>
  <w:style w:type="character" w:customStyle="1" w:styleId="st32">
    <w:name w:val="st32"/>
    <w:uiPriority w:val="99"/>
    <w:rPr>
      <w:rFonts w:ascii="Courier New" w:hAnsi="Courier New" w:cs="Courier New"/>
      <w:b/>
      <w:bCs/>
      <w:color w:val="000000"/>
      <w:spacing w:val="24"/>
    </w:rPr>
  </w:style>
  <w:style w:type="character" w:customStyle="1" w:styleId="st33">
    <w:name w:val="st33"/>
    <w:uiPriority w:val="99"/>
    <w:rPr>
      <w:rFonts w:ascii="Courier New" w:hAnsi="Courier New" w:cs="Courier New"/>
      <w:b/>
      <w:bCs/>
      <w:color w:val="0000FF"/>
      <w:spacing w:val="24"/>
    </w:rPr>
  </w:style>
  <w:style w:type="character" w:customStyle="1" w:styleId="st34">
    <w:name w:val="st34"/>
    <w:uiPriority w:val="99"/>
    <w:rPr>
      <w:rFonts w:ascii="Courier New" w:hAnsi="Courier New" w:cs="Courier New"/>
      <w:color w:val="000000"/>
      <w:spacing w:val="24"/>
    </w:rPr>
  </w:style>
  <w:style w:type="character" w:customStyle="1" w:styleId="st35">
    <w:name w:val="st35"/>
    <w:uiPriority w:val="99"/>
    <w:rPr>
      <w:rFonts w:ascii="Courier New" w:hAnsi="Courier New" w:cs="Courier New"/>
      <w:color w:val="0000FF"/>
      <w:spacing w:val="24"/>
    </w:rPr>
  </w:style>
  <w:style w:type="character" w:customStyle="1" w:styleId="st36">
    <w:name w:val="st36"/>
    <w:uiPriority w:val="99"/>
    <w:rPr>
      <w:rFonts w:ascii="Courier New" w:hAnsi="Courier New" w:cs="Courier New"/>
      <w:i/>
      <w:iCs/>
      <w:color w:val="000000"/>
      <w:spacing w:val="24"/>
    </w:rPr>
  </w:style>
  <w:style w:type="character" w:customStyle="1" w:styleId="st37">
    <w:name w:val="st37"/>
    <w:uiPriority w:val="99"/>
    <w:rPr>
      <w:rFonts w:ascii="Courier New" w:hAnsi="Courier New" w:cs="Courier New"/>
      <w:i/>
      <w:iCs/>
      <w:color w:val="0000FF"/>
      <w:spacing w:val="24"/>
    </w:rPr>
  </w:style>
  <w:style w:type="character" w:customStyle="1" w:styleId="st38">
    <w:name w:val="st38"/>
    <w:uiPriority w:val="99"/>
    <w:rPr>
      <w:rFonts w:ascii="Courier New" w:hAnsi="Courier New" w:cs="Courier New"/>
      <w:b/>
      <w:bCs/>
      <w:i/>
      <w:iCs/>
      <w:color w:val="000000"/>
      <w:spacing w:val="24"/>
    </w:rPr>
  </w:style>
  <w:style w:type="character" w:customStyle="1" w:styleId="st39">
    <w:name w:val="st39"/>
    <w:uiPriority w:val="99"/>
    <w:rPr>
      <w:rFonts w:ascii="Courier New" w:hAnsi="Courier New" w:cs="Courier New"/>
      <w:b/>
      <w:bCs/>
      <w:i/>
      <w:iCs/>
      <w:color w:val="0000FF"/>
      <w:spacing w:val="24"/>
    </w:rPr>
  </w:style>
  <w:style w:type="character" w:customStyle="1" w:styleId="st30">
    <w:name w:val="st30"/>
    <w:uiPriority w:val="99"/>
    <w:rPr>
      <w:b/>
      <w:bCs/>
      <w:color w:val="000000"/>
      <w:sz w:val="32"/>
      <w:szCs w:val="32"/>
      <w:vertAlign w:val="superscript"/>
    </w:rPr>
  </w:style>
  <w:style w:type="character" w:customStyle="1" w:styleId="st31">
    <w:name w:val="st31"/>
    <w:uiPriority w:val="99"/>
    <w:rPr>
      <w:b/>
      <w:bCs/>
      <w:color w:val="0000FF"/>
      <w:sz w:val="32"/>
      <w:szCs w:val="32"/>
      <w:vertAlign w:val="superscript"/>
    </w:rPr>
  </w:style>
  <w:style w:type="character" w:customStyle="1" w:styleId="st210">
    <w:name w:val="st210"/>
    <w:uiPriority w:val="99"/>
    <w:rPr>
      <w:rFonts w:ascii="Courier New" w:hAnsi="Courier New" w:cs="Courier New"/>
      <w:b/>
      <w:bCs/>
      <w:color w:val="000000"/>
    </w:rPr>
  </w:style>
  <w:style w:type="character" w:customStyle="1" w:styleId="st40">
    <w:name w:val="st40"/>
    <w:uiPriority w:val="99"/>
    <w:rPr>
      <w:b/>
      <w:bCs/>
      <w:color w:val="000000"/>
      <w:sz w:val="32"/>
      <w:szCs w:val="32"/>
      <w:vertAlign w:val="subscript"/>
    </w:rPr>
  </w:style>
  <w:style w:type="character" w:customStyle="1" w:styleId="st41">
    <w:name w:val="st41"/>
    <w:uiPriority w:val="99"/>
    <w:rPr>
      <w:b/>
      <w:bCs/>
      <w:color w:val="0000FF"/>
      <w:sz w:val="32"/>
      <w:szCs w:val="32"/>
      <w:vertAlign w:val="subscript"/>
    </w:rPr>
  </w:style>
  <w:style w:type="character" w:customStyle="1" w:styleId="st01">
    <w:name w:val="st01"/>
    <w:uiPriority w:val="99"/>
    <w:rPr>
      <w:rFonts w:ascii="Courier New" w:hAnsi="Courier New" w:cs="Courier New"/>
      <w:color w:val="000000"/>
    </w:rPr>
  </w:style>
  <w:style w:type="character" w:customStyle="1" w:styleId="st43">
    <w:name w:val="st43"/>
    <w:uiPriority w:val="99"/>
    <w:rPr>
      <w:color w:val="0000FF"/>
    </w:rPr>
  </w:style>
  <w:style w:type="character" w:customStyle="1" w:styleId="st44">
    <w:name w:val="st44"/>
    <w:uiPriority w:val="99"/>
    <w:rPr>
      <w:b/>
      <w:bCs/>
      <w:color w:val="000000"/>
    </w:rPr>
  </w:style>
  <w:style w:type="character" w:customStyle="1" w:styleId="st45">
    <w:name w:val="st45"/>
    <w:uiPriority w:val="99"/>
    <w:rPr>
      <w:b/>
      <w:bCs/>
      <w:color w:val="0000FF"/>
    </w:rPr>
  </w:style>
  <w:style w:type="character" w:customStyle="1" w:styleId="st46">
    <w:name w:val="st46"/>
    <w:uiPriority w:val="99"/>
    <w:rPr>
      <w:i/>
      <w:iCs/>
      <w:color w:val="000000"/>
    </w:rPr>
  </w:style>
  <w:style w:type="character" w:customStyle="1" w:styleId="st47">
    <w:name w:val="st47"/>
    <w:uiPriority w:val="99"/>
    <w:rPr>
      <w:i/>
      <w:iCs/>
      <w:color w:val="0000FF"/>
    </w:rPr>
  </w:style>
  <w:style w:type="character" w:customStyle="1" w:styleId="st48">
    <w:name w:val="st48"/>
    <w:uiPriority w:val="99"/>
    <w:rPr>
      <w:b/>
      <w:bCs/>
      <w:i/>
      <w:iCs/>
      <w:color w:val="000000"/>
    </w:rPr>
  </w:style>
  <w:style w:type="character" w:customStyle="1" w:styleId="st49">
    <w:name w:val="st49"/>
    <w:uiPriority w:val="99"/>
    <w:rPr>
      <w:b/>
      <w:bCs/>
      <w:i/>
      <w:iCs/>
      <w:color w:val="0000FF"/>
    </w:rPr>
  </w:style>
  <w:style w:type="character" w:customStyle="1" w:styleId="st50">
    <w:name w:val="st50"/>
    <w:uiPriority w:val="99"/>
    <w:rPr>
      <w:color w:val="000000"/>
      <w:spacing w:val="24"/>
    </w:rPr>
  </w:style>
  <w:style w:type="character" w:customStyle="1" w:styleId="st51">
    <w:name w:val="st51"/>
    <w:uiPriority w:val="99"/>
    <w:rPr>
      <w:color w:val="0000FF"/>
      <w:spacing w:val="24"/>
    </w:rPr>
  </w:style>
  <w:style w:type="character" w:customStyle="1" w:styleId="st52">
    <w:name w:val="st52"/>
    <w:uiPriority w:val="99"/>
    <w:rPr>
      <w:b/>
      <w:bCs/>
      <w:color w:val="000000"/>
      <w:spacing w:val="24"/>
    </w:rPr>
  </w:style>
  <w:style w:type="character" w:customStyle="1" w:styleId="st53">
    <w:name w:val="st53"/>
    <w:uiPriority w:val="99"/>
    <w:rPr>
      <w:b/>
      <w:bCs/>
      <w:color w:val="0000FF"/>
      <w:spacing w:val="24"/>
    </w:rPr>
  </w:style>
  <w:style w:type="character" w:customStyle="1" w:styleId="st54">
    <w:name w:val="st54"/>
    <w:uiPriority w:val="99"/>
    <w:rPr>
      <w:i/>
      <w:iCs/>
      <w:color w:val="000000"/>
      <w:spacing w:val="24"/>
    </w:rPr>
  </w:style>
  <w:style w:type="character" w:customStyle="1" w:styleId="st55">
    <w:name w:val="st55"/>
    <w:uiPriority w:val="99"/>
    <w:rPr>
      <w:i/>
      <w:iCs/>
      <w:color w:val="0000FF"/>
      <w:spacing w:val="24"/>
    </w:rPr>
  </w:style>
  <w:style w:type="character" w:customStyle="1" w:styleId="st56">
    <w:name w:val="st56"/>
    <w:uiPriority w:val="99"/>
    <w:rPr>
      <w:b/>
      <w:bCs/>
      <w:i/>
      <w:iCs/>
      <w:color w:val="000000"/>
      <w:spacing w:val="24"/>
    </w:rPr>
  </w:style>
  <w:style w:type="character" w:customStyle="1" w:styleId="st57">
    <w:name w:val="st57"/>
    <w:uiPriority w:val="99"/>
    <w:rPr>
      <w:b/>
      <w:bCs/>
      <w:i/>
      <w:iCs/>
      <w:color w:val="0000FF"/>
      <w:spacing w:val="24"/>
    </w:rPr>
  </w:style>
  <w:style w:type="character" w:customStyle="1" w:styleId="st58">
    <w:name w:val="st58"/>
    <w:uiPriority w:val="99"/>
    <w:rPr>
      <w:color w:val="000000"/>
      <w:sz w:val="16"/>
      <w:szCs w:val="16"/>
    </w:rPr>
  </w:style>
  <w:style w:type="character" w:customStyle="1" w:styleId="st59">
    <w:name w:val="st59"/>
    <w:uiPriority w:val="99"/>
    <w:rPr>
      <w:color w:val="0000FF"/>
      <w:sz w:val="16"/>
      <w:szCs w:val="16"/>
    </w:rPr>
  </w:style>
  <w:style w:type="character" w:customStyle="1" w:styleId="st60">
    <w:name w:val="st60"/>
    <w:uiPriority w:val="99"/>
    <w:rPr>
      <w:rFonts w:ascii="Courier New" w:hAnsi="Courier New" w:cs="Courier New"/>
      <w:color w:val="000000"/>
      <w:sz w:val="16"/>
      <w:szCs w:val="16"/>
    </w:rPr>
  </w:style>
  <w:style w:type="character" w:customStyle="1" w:styleId="st61">
    <w:name w:val="st61"/>
    <w:uiPriority w:val="99"/>
    <w:rPr>
      <w:rFonts w:ascii="Courier New" w:hAnsi="Courier New" w:cs="Courier New"/>
      <w:color w:val="0000FF"/>
      <w:sz w:val="16"/>
      <w:szCs w:val="16"/>
    </w:rPr>
  </w:style>
  <w:style w:type="character" w:customStyle="1" w:styleId="st62">
    <w:name w:val="st62"/>
    <w:uiPriority w:val="99"/>
    <w:rPr>
      <w:b/>
      <w:bCs/>
      <w:color w:val="000000"/>
      <w:spacing w:val="48"/>
      <w:sz w:val="32"/>
      <w:szCs w:val="32"/>
    </w:rPr>
  </w:style>
  <w:style w:type="character" w:customStyle="1" w:styleId="st63">
    <w:name w:val="st63"/>
    <w:uiPriority w:val="99"/>
    <w:rPr>
      <w:b/>
      <w:bCs/>
      <w:color w:val="0000FF"/>
      <w:spacing w:val="48"/>
      <w:sz w:val="32"/>
      <w:szCs w:val="32"/>
    </w:rPr>
  </w:style>
  <w:style w:type="character" w:customStyle="1" w:styleId="st64">
    <w:name w:val="st64"/>
    <w:uiPriority w:val="99"/>
    <w:rPr>
      <w:b/>
      <w:bCs/>
      <w:color w:val="000000"/>
      <w:sz w:val="36"/>
      <w:szCs w:val="36"/>
    </w:rPr>
  </w:style>
  <w:style w:type="character" w:customStyle="1" w:styleId="st65">
    <w:name w:val="st65"/>
    <w:uiPriority w:val="99"/>
    <w:rPr>
      <w:b/>
      <w:bCs/>
      <w:color w:val="0000FF"/>
      <w:sz w:val="36"/>
      <w:szCs w:val="36"/>
    </w:rPr>
  </w:style>
  <w:style w:type="character" w:customStyle="1" w:styleId="st66">
    <w:name w:val="st66"/>
    <w:uiPriority w:val="99"/>
    <w:rPr>
      <w:b/>
      <w:bCs/>
      <w:i/>
      <w:iCs/>
      <w:color w:val="000000"/>
      <w:sz w:val="36"/>
      <w:szCs w:val="36"/>
    </w:rPr>
  </w:style>
  <w:style w:type="character" w:customStyle="1" w:styleId="st67">
    <w:name w:val="st67"/>
    <w:uiPriority w:val="99"/>
    <w:rPr>
      <w:b/>
      <w:bCs/>
      <w:i/>
      <w:iCs/>
      <w:color w:val="0000FF"/>
      <w:sz w:val="36"/>
      <w:szCs w:val="36"/>
    </w:rPr>
  </w:style>
  <w:style w:type="character" w:customStyle="1" w:styleId="st68">
    <w:name w:val="st68"/>
    <w:uiPriority w:val="99"/>
    <w:rPr>
      <w:b/>
      <w:bCs/>
      <w:color w:val="000000"/>
      <w:spacing w:val="48"/>
      <w:sz w:val="36"/>
      <w:szCs w:val="36"/>
    </w:rPr>
  </w:style>
  <w:style w:type="character" w:customStyle="1" w:styleId="st69">
    <w:name w:val="st69"/>
    <w:uiPriority w:val="99"/>
    <w:rPr>
      <w:b/>
      <w:bCs/>
      <w:color w:val="0000FF"/>
      <w:spacing w:val="48"/>
      <w:sz w:val="36"/>
      <w:szCs w:val="36"/>
    </w:rPr>
  </w:style>
  <w:style w:type="character" w:customStyle="1" w:styleId="st70">
    <w:name w:val="st70"/>
    <w:uiPriority w:val="99"/>
    <w:rPr>
      <w:b/>
      <w:bCs/>
      <w:i/>
      <w:iCs/>
      <w:color w:val="000000"/>
      <w:spacing w:val="48"/>
      <w:sz w:val="36"/>
      <w:szCs w:val="36"/>
    </w:rPr>
  </w:style>
  <w:style w:type="character" w:customStyle="1" w:styleId="st71">
    <w:name w:val="st71"/>
    <w:uiPriority w:val="99"/>
    <w:rPr>
      <w:b/>
      <w:bCs/>
      <w:i/>
      <w:iCs/>
      <w:color w:val="0000FF"/>
      <w:spacing w:val="48"/>
      <w:sz w:val="36"/>
      <w:szCs w:val="36"/>
    </w:rPr>
  </w:style>
  <w:style w:type="character" w:customStyle="1" w:styleId="st72">
    <w:name w:val="st72"/>
    <w:uiPriority w:val="99"/>
    <w:rPr>
      <w:b/>
      <w:bCs/>
      <w:color w:val="000000"/>
      <w:sz w:val="40"/>
      <w:szCs w:val="40"/>
    </w:rPr>
  </w:style>
  <w:style w:type="character" w:customStyle="1" w:styleId="st73">
    <w:name w:val="st73"/>
    <w:uiPriority w:val="99"/>
    <w:rPr>
      <w:b/>
      <w:bCs/>
      <w:color w:val="0000FF"/>
      <w:sz w:val="40"/>
      <w:szCs w:val="40"/>
    </w:rPr>
  </w:style>
  <w:style w:type="character" w:customStyle="1" w:styleId="st74">
    <w:name w:val="st74"/>
    <w:uiPriority w:val="99"/>
    <w:rPr>
      <w:b/>
      <w:bCs/>
      <w:i/>
      <w:iCs/>
      <w:color w:val="000000"/>
      <w:sz w:val="40"/>
      <w:szCs w:val="40"/>
    </w:rPr>
  </w:style>
  <w:style w:type="character" w:customStyle="1" w:styleId="st75">
    <w:name w:val="st75"/>
    <w:uiPriority w:val="99"/>
    <w:rPr>
      <w:b/>
      <w:bCs/>
      <w:i/>
      <w:iCs/>
      <w:color w:val="0000FF"/>
      <w:sz w:val="40"/>
      <w:szCs w:val="40"/>
    </w:rPr>
  </w:style>
  <w:style w:type="character" w:customStyle="1" w:styleId="st76">
    <w:name w:val="st76"/>
    <w:uiPriority w:val="99"/>
    <w:rPr>
      <w:b/>
      <w:bCs/>
      <w:color w:val="000000"/>
      <w:spacing w:val="48"/>
      <w:sz w:val="40"/>
      <w:szCs w:val="40"/>
    </w:rPr>
  </w:style>
  <w:style w:type="character" w:customStyle="1" w:styleId="st77">
    <w:name w:val="st77"/>
    <w:uiPriority w:val="99"/>
    <w:rPr>
      <w:b/>
      <w:bCs/>
      <w:color w:val="0000FF"/>
      <w:spacing w:val="48"/>
      <w:sz w:val="40"/>
      <w:szCs w:val="40"/>
    </w:rPr>
  </w:style>
  <w:style w:type="character" w:customStyle="1" w:styleId="st78">
    <w:name w:val="st78"/>
    <w:uiPriority w:val="99"/>
    <w:rPr>
      <w:b/>
      <w:bCs/>
      <w:i/>
      <w:iCs/>
      <w:color w:val="000000"/>
      <w:spacing w:val="48"/>
      <w:sz w:val="40"/>
      <w:szCs w:val="40"/>
    </w:rPr>
  </w:style>
  <w:style w:type="character" w:customStyle="1" w:styleId="st79">
    <w:name w:val="st79"/>
    <w:uiPriority w:val="99"/>
    <w:rPr>
      <w:b/>
      <w:bCs/>
      <w:i/>
      <w:iCs/>
      <w:color w:val="0000FF"/>
      <w:spacing w:val="48"/>
      <w:sz w:val="40"/>
      <w:szCs w:val="40"/>
    </w:rPr>
  </w:style>
  <w:style w:type="character" w:customStyle="1" w:styleId="st80">
    <w:name w:val="st80"/>
    <w:uiPriority w:val="99"/>
    <w:rPr>
      <w:rFonts w:ascii="Symbol" w:hAnsi="Symbol" w:cs="Symbol"/>
      <w:b/>
      <w:bCs/>
      <w:color w:val="000000"/>
    </w:rPr>
  </w:style>
  <w:style w:type="character" w:customStyle="1" w:styleId="st81">
    <w:name w:val="st81"/>
    <w:uiPriority w:val="99"/>
    <w:rPr>
      <w:rFonts w:ascii="Symbol" w:hAnsi="Symbol" w:cs="Symbol"/>
      <w:b/>
      <w:bCs/>
      <w:color w:val="0000FF"/>
    </w:rPr>
  </w:style>
  <w:style w:type="character" w:customStyle="1" w:styleId="st82">
    <w:name w:val="st82"/>
    <w:uiPriority w:val="99"/>
    <w:rPr>
      <w:color w:val="000000"/>
      <w:sz w:val="20"/>
      <w:szCs w:val="20"/>
    </w:rPr>
  </w:style>
  <w:style w:type="character" w:customStyle="1" w:styleId="st83">
    <w:name w:val="st83"/>
    <w:uiPriority w:val="99"/>
    <w:rPr>
      <w:color w:val="0000FF"/>
      <w:sz w:val="20"/>
      <w:szCs w:val="20"/>
    </w:rPr>
  </w:style>
  <w:style w:type="character" w:customStyle="1" w:styleId="st84">
    <w:name w:val="st84"/>
    <w:uiPriority w:val="99"/>
    <w:rPr>
      <w:b/>
      <w:bCs/>
      <w:color w:val="000000"/>
      <w:sz w:val="16"/>
      <w:szCs w:val="16"/>
    </w:rPr>
  </w:style>
  <w:style w:type="character" w:customStyle="1" w:styleId="st85">
    <w:name w:val="st85"/>
    <w:uiPriority w:val="99"/>
    <w:rPr>
      <w:b/>
      <w:bCs/>
      <w:color w:val="0000FF"/>
      <w:sz w:val="16"/>
      <w:szCs w:val="16"/>
    </w:rPr>
  </w:style>
  <w:style w:type="character" w:customStyle="1" w:styleId="st86">
    <w:name w:val="st86"/>
    <w:uiPriority w:val="99"/>
    <w:rPr>
      <w:i/>
      <w:iCs/>
      <w:color w:val="000000"/>
      <w:sz w:val="16"/>
      <w:szCs w:val="16"/>
    </w:rPr>
  </w:style>
  <w:style w:type="character" w:customStyle="1" w:styleId="st87">
    <w:name w:val="st87"/>
    <w:uiPriority w:val="99"/>
    <w:rPr>
      <w:i/>
      <w:iCs/>
      <w:color w:val="0000FF"/>
      <w:sz w:val="16"/>
      <w:szCs w:val="16"/>
    </w:rPr>
  </w:style>
  <w:style w:type="character" w:customStyle="1" w:styleId="st88">
    <w:name w:val="st88"/>
    <w:uiPriority w:val="99"/>
    <w:rPr>
      <w:b/>
      <w:bCs/>
      <w:i/>
      <w:iCs/>
      <w:color w:val="000000"/>
      <w:sz w:val="16"/>
      <w:szCs w:val="16"/>
    </w:rPr>
  </w:style>
  <w:style w:type="character" w:customStyle="1" w:styleId="st89">
    <w:name w:val="st89"/>
    <w:uiPriority w:val="99"/>
    <w:rPr>
      <w:b/>
      <w:bCs/>
      <w:i/>
      <w:iCs/>
      <w:color w:val="0000FF"/>
      <w:sz w:val="16"/>
      <w:szCs w:val="16"/>
    </w:rPr>
  </w:style>
  <w:style w:type="character" w:customStyle="1" w:styleId="st90">
    <w:name w:val="st90"/>
    <w:uiPriority w:val="99"/>
    <w:rPr>
      <w:b/>
      <w:bCs/>
      <w:color w:val="000000"/>
      <w:sz w:val="20"/>
      <w:szCs w:val="20"/>
    </w:rPr>
  </w:style>
  <w:style w:type="character" w:customStyle="1" w:styleId="st91">
    <w:name w:val="st91"/>
    <w:uiPriority w:val="99"/>
    <w:rPr>
      <w:b/>
      <w:bCs/>
      <w:color w:val="0000FF"/>
      <w:sz w:val="20"/>
      <w:szCs w:val="20"/>
    </w:rPr>
  </w:style>
  <w:style w:type="character" w:customStyle="1" w:styleId="st92">
    <w:name w:val="st92"/>
    <w:uiPriority w:val="99"/>
    <w:rPr>
      <w:i/>
      <w:iCs/>
      <w:color w:val="000000"/>
      <w:sz w:val="20"/>
      <w:szCs w:val="20"/>
    </w:rPr>
  </w:style>
  <w:style w:type="character" w:customStyle="1" w:styleId="st93">
    <w:name w:val="st93"/>
    <w:uiPriority w:val="99"/>
    <w:rPr>
      <w:i/>
      <w:iCs/>
      <w:color w:val="0000FF"/>
      <w:sz w:val="20"/>
      <w:szCs w:val="20"/>
    </w:rPr>
  </w:style>
  <w:style w:type="character" w:customStyle="1" w:styleId="st94">
    <w:name w:val="st94"/>
    <w:uiPriority w:val="99"/>
    <w:rPr>
      <w:b/>
      <w:bCs/>
      <w:i/>
      <w:iCs/>
      <w:color w:val="000000"/>
      <w:sz w:val="20"/>
      <w:szCs w:val="20"/>
    </w:rPr>
  </w:style>
  <w:style w:type="character" w:customStyle="1" w:styleId="st95">
    <w:name w:val="st95"/>
    <w:uiPriority w:val="99"/>
    <w:rPr>
      <w:b/>
      <w:bCs/>
      <w:i/>
      <w:iCs/>
      <w:color w:val="0000FF"/>
      <w:sz w:val="20"/>
      <w:szCs w:val="20"/>
    </w:rPr>
  </w:style>
  <w:style w:type="character" w:customStyle="1" w:styleId="st96">
    <w:name w:val="st96"/>
    <w:uiPriority w:val="99"/>
    <w:rPr>
      <w:color w:val="000000"/>
      <w:sz w:val="48"/>
      <w:szCs w:val="48"/>
      <w:vertAlign w:val="superscript"/>
    </w:rPr>
  </w:style>
  <w:style w:type="character" w:customStyle="1" w:styleId="st97">
    <w:name w:val="st97"/>
    <w:uiPriority w:val="99"/>
    <w:rPr>
      <w:color w:val="0000FF"/>
      <w:sz w:val="48"/>
      <w:szCs w:val="48"/>
      <w:vertAlign w:val="superscript"/>
    </w:rPr>
  </w:style>
  <w:style w:type="character" w:customStyle="1" w:styleId="st98">
    <w:name w:val="st98"/>
    <w:uiPriority w:val="99"/>
    <w:rPr>
      <w:color w:val="000000"/>
      <w:sz w:val="48"/>
      <w:szCs w:val="48"/>
      <w:vertAlign w:val="subscript"/>
    </w:rPr>
  </w:style>
  <w:style w:type="character" w:customStyle="1" w:styleId="st99">
    <w:name w:val="st99"/>
    <w:uiPriority w:val="99"/>
    <w:rPr>
      <w:color w:val="0000FF"/>
      <w:sz w:val="48"/>
      <w:szCs w:val="48"/>
      <w:vertAlign w:val="subscript"/>
    </w:rPr>
  </w:style>
  <w:style w:type="character" w:customStyle="1" w:styleId="st100">
    <w:name w:val="st100"/>
    <w:uiPriority w:val="99"/>
    <w:rPr>
      <w:b/>
      <w:bCs/>
      <w:color w:val="000000"/>
      <w:sz w:val="48"/>
      <w:szCs w:val="48"/>
      <w:vertAlign w:val="subscript"/>
    </w:rPr>
  </w:style>
  <w:style w:type="character" w:customStyle="1" w:styleId="st101">
    <w:name w:val="st101"/>
    <w:uiPriority w:val="99"/>
    <w:rPr>
      <w:b/>
      <w:bCs/>
      <w:color w:val="0000FF"/>
      <w:sz w:val="48"/>
      <w:szCs w:val="48"/>
      <w:vertAlign w:val="sub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0">
    <w:name w:val="st0"/>
    <w:pPr>
      <w:widowControl w:val="0"/>
      <w:autoSpaceDE w:val="0"/>
      <w:autoSpaceDN w:val="0"/>
      <w:adjustRightInd w:val="0"/>
      <w:spacing w:after="120" w:line="240" w:lineRule="auto"/>
      <w:ind w:left="360"/>
      <w:jc w:val="both"/>
    </w:pPr>
    <w:rPr>
      <w:rFonts w:ascii="Times New Roman" w:hAnsi="Times New Roman" w:cs="Times New Roman"/>
      <w:sz w:val="24"/>
      <w:szCs w:val="24"/>
      <w:lang w:val="x-none"/>
    </w:rPr>
  </w:style>
  <w:style w:type="paragraph" w:customStyle="1" w:styleId="st1">
    <w:name w:val="st1"/>
    <w:uiPriority w:val="99"/>
    <w:pPr>
      <w:widowControl w:val="0"/>
      <w:autoSpaceDE w:val="0"/>
      <w:autoSpaceDN w:val="0"/>
      <w:adjustRightInd w:val="0"/>
      <w:spacing w:before="120" w:after="0" w:line="240" w:lineRule="auto"/>
      <w:jc w:val="center"/>
    </w:pPr>
    <w:rPr>
      <w:rFonts w:ascii="Times New Roman" w:hAnsi="Times New Roman" w:cs="Times New Roman"/>
      <w:sz w:val="24"/>
      <w:szCs w:val="24"/>
      <w:lang w:val="x-none"/>
    </w:rPr>
  </w:style>
  <w:style w:type="paragraph" w:customStyle="1" w:styleId="st2">
    <w:name w:val="st2"/>
    <w:uiPriority w:val="99"/>
    <w:pPr>
      <w:widowControl w:val="0"/>
      <w:autoSpaceDE w:val="0"/>
      <w:autoSpaceDN w:val="0"/>
      <w:adjustRightInd w:val="0"/>
      <w:spacing w:after="120" w:line="240" w:lineRule="auto"/>
      <w:ind w:firstLine="360"/>
      <w:jc w:val="both"/>
    </w:pPr>
    <w:rPr>
      <w:rFonts w:ascii="Times New Roman" w:hAnsi="Times New Roman" w:cs="Times New Roman"/>
      <w:sz w:val="24"/>
      <w:szCs w:val="24"/>
      <w:lang w:val="x-none"/>
    </w:rPr>
  </w:style>
  <w:style w:type="paragraph" w:customStyle="1" w:styleId="st3">
    <w:name w:val="st3"/>
    <w:uiPriority w:val="99"/>
    <w:pPr>
      <w:widowControl w:val="0"/>
      <w:autoSpaceDE w:val="0"/>
      <w:autoSpaceDN w:val="0"/>
      <w:adjustRightInd w:val="0"/>
      <w:spacing w:after="120" w:line="240" w:lineRule="auto"/>
      <w:ind w:left="360" w:right="360"/>
      <w:jc w:val="center"/>
    </w:pPr>
    <w:rPr>
      <w:rFonts w:ascii="Times New Roman" w:hAnsi="Times New Roman" w:cs="Times New Roman"/>
      <w:sz w:val="24"/>
      <w:szCs w:val="24"/>
      <w:lang w:val="x-none"/>
    </w:rPr>
  </w:style>
  <w:style w:type="paragraph" w:customStyle="1" w:styleId="st4">
    <w:name w:val="st4"/>
    <w:uiPriority w:val="99"/>
    <w:pPr>
      <w:widowControl w:val="0"/>
      <w:autoSpaceDE w:val="0"/>
      <w:autoSpaceDN w:val="0"/>
      <w:adjustRightInd w:val="0"/>
      <w:spacing w:before="240" w:after="120" w:line="240" w:lineRule="auto"/>
      <w:jc w:val="center"/>
    </w:pPr>
    <w:rPr>
      <w:rFonts w:ascii="Times New Roman" w:hAnsi="Times New Roman" w:cs="Times New Roman"/>
      <w:sz w:val="24"/>
      <w:szCs w:val="24"/>
      <w:lang w:val="x-none"/>
    </w:rPr>
  </w:style>
  <w:style w:type="paragraph" w:customStyle="1" w:styleId="st5">
    <w:name w:val="st5"/>
    <w:uiPriority w:val="99"/>
    <w:pPr>
      <w:widowControl w:val="0"/>
      <w:autoSpaceDE w:val="0"/>
      <w:autoSpaceDN w:val="0"/>
      <w:adjustRightInd w:val="0"/>
      <w:spacing w:after="0" w:line="240" w:lineRule="auto"/>
      <w:ind w:left="360" w:right="360"/>
      <w:jc w:val="center"/>
    </w:pPr>
    <w:rPr>
      <w:rFonts w:ascii="Times New Roman" w:hAnsi="Times New Roman" w:cs="Times New Roman"/>
      <w:sz w:val="24"/>
      <w:szCs w:val="24"/>
      <w:lang w:val="x-none"/>
    </w:rPr>
  </w:style>
  <w:style w:type="paragraph" w:customStyle="1" w:styleId="st6">
    <w:name w:val="st6"/>
    <w:uiPriority w:val="99"/>
    <w:pPr>
      <w:widowControl w:val="0"/>
      <w:autoSpaceDE w:val="0"/>
      <w:autoSpaceDN w:val="0"/>
      <w:adjustRightInd w:val="0"/>
      <w:spacing w:before="240" w:after="360" w:line="240" w:lineRule="auto"/>
      <w:ind w:left="360" w:right="360"/>
      <w:jc w:val="center"/>
    </w:pPr>
    <w:rPr>
      <w:rFonts w:ascii="Times New Roman" w:hAnsi="Times New Roman" w:cs="Times New Roman"/>
      <w:sz w:val="24"/>
      <w:szCs w:val="24"/>
      <w:lang w:val="x-none"/>
    </w:rPr>
  </w:style>
  <w:style w:type="paragraph" w:customStyle="1" w:styleId="st7">
    <w:name w:val="st7"/>
    <w:uiPriority w:val="99"/>
    <w:pPr>
      <w:widowControl w:val="0"/>
      <w:autoSpaceDE w:val="0"/>
      <w:autoSpaceDN w:val="0"/>
      <w:adjustRightInd w:val="0"/>
      <w:spacing w:before="120" w:after="120" w:line="240" w:lineRule="auto"/>
      <w:ind w:left="360" w:right="360"/>
      <w:jc w:val="center"/>
    </w:pPr>
    <w:rPr>
      <w:rFonts w:ascii="Times New Roman" w:hAnsi="Times New Roman" w:cs="Times New Roman"/>
      <w:sz w:val="24"/>
      <w:szCs w:val="24"/>
      <w:lang w:val="x-none"/>
    </w:rPr>
  </w:style>
  <w:style w:type="paragraph" w:customStyle="1" w:styleId="st8">
    <w:name w:val="st8"/>
    <w:uiPriority w:val="99"/>
    <w:pPr>
      <w:widowControl w:val="0"/>
      <w:autoSpaceDE w:val="0"/>
      <w:autoSpaceDN w:val="0"/>
      <w:adjustRightInd w:val="0"/>
      <w:spacing w:after="120" w:line="240" w:lineRule="auto"/>
      <w:jc w:val="both"/>
    </w:pPr>
    <w:rPr>
      <w:rFonts w:ascii="Times New Roman" w:hAnsi="Times New Roman" w:cs="Times New Roman"/>
      <w:sz w:val="24"/>
      <w:szCs w:val="24"/>
      <w:lang w:val="x-none"/>
    </w:rPr>
  </w:style>
  <w:style w:type="paragraph" w:customStyle="1" w:styleId="st9">
    <w:name w:val="st9"/>
    <w:uiPriority w:val="99"/>
    <w:pPr>
      <w:widowControl w:val="0"/>
      <w:autoSpaceDE w:val="0"/>
      <w:autoSpaceDN w:val="0"/>
      <w:adjustRightInd w:val="0"/>
      <w:spacing w:after="120" w:line="240" w:lineRule="auto"/>
      <w:ind w:left="72"/>
    </w:pPr>
    <w:rPr>
      <w:rFonts w:ascii="Times New Roman" w:hAnsi="Times New Roman" w:cs="Times New Roman"/>
      <w:sz w:val="24"/>
      <w:szCs w:val="24"/>
      <w:lang w:val="x-none"/>
    </w:rPr>
  </w:style>
  <w:style w:type="paragraph" w:customStyle="1" w:styleId="st10">
    <w:name w:val="st10"/>
    <w:uiPriority w:val="99"/>
    <w:pPr>
      <w:widowControl w:val="0"/>
      <w:autoSpaceDE w:val="0"/>
      <w:autoSpaceDN w:val="0"/>
      <w:adjustRightInd w:val="0"/>
      <w:spacing w:after="120" w:line="240" w:lineRule="auto"/>
      <w:jc w:val="right"/>
    </w:pPr>
    <w:rPr>
      <w:rFonts w:ascii="Times New Roman" w:hAnsi="Times New Roman" w:cs="Times New Roman"/>
      <w:sz w:val="24"/>
      <w:szCs w:val="24"/>
      <w:lang w:val="x-none"/>
    </w:rPr>
  </w:style>
  <w:style w:type="paragraph" w:customStyle="1" w:styleId="st11">
    <w:name w:val="st11"/>
    <w:uiPriority w:val="99"/>
    <w:pPr>
      <w:widowControl w:val="0"/>
      <w:autoSpaceDE w:val="0"/>
      <w:autoSpaceDN w:val="0"/>
      <w:adjustRightInd w:val="0"/>
      <w:spacing w:before="120" w:after="120" w:line="240" w:lineRule="auto"/>
      <w:jc w:val="right"/>
    </w:pPr>
    <w:rPr>
      <w:rFonts w:ascii="Times New Roman" w:hAnsi="Times New Roman" w:cs="Times New Roman"/>
      <w:sz w:val="24"/>
      <w:szCs w:val="24"/>
      <w:lang w:val="x-none"/>
    </w:rPr>
  </w:style>
  <w:style w:type="paragraph" w:customStyle="1" w:styleId="st12">
    <w:name w:val="st12"/>
    <w:uiPriority w:val="99"/>
    <w:pPr>
      <w:widowControl w:val="0"/>
      <w:autoSpaceDE w:val="0"/>
      <w:autoSpaceDN w:val="0"/>
      <w:adjustRightInd w:val="0"/>
      <w:spacing w:before="120" w:after="120" w:line="240" w:lineRule="auto"/>
      <w:jc w:val="center"/>
    </w:pPr>
    <w:rPr>
      <w:rFonts w:ascii="Times New Roman" w:hAnsi="Times New Roman" w:cs="Times New Roman"/>
      <w:sz w:val="24"/>
      <w:szCs w:val="24"/>
      <w:lang w:val="x-none"/>
    </w:rPr>
  </w:style>
  <w:style w:type="paragraph" w:customStyle="1" w:styleId="st13">
    <w:name w:val="st13"/>
    <w:uiPriority w:val="99"/>
    <w:pPr>
      <w:widowControl w:val="0"/>
      <w:autoSpaceDE w:val="0"/>
      <w:autoSpaceDN w:val="0"/>
      <w:adjustRightInd w:val="0"/>
      <w:spacing w:after="0" w:line="240" w:lineRule="auto"/>
      <w:jc w:val="both"/>
    </w:pPr>
    <w:rPr>
      <w:rFonts w:ascii="Times New Roman" w:hAnsi="Times New Roman" w:cs="Times New Roman"/>
      <w:sz w:val="24"/>
      <w:szCs w:val="24"/>
      <w:lang w:val="x-none"/>
    </w:rPr>
  </w:style>
  <w:style w:type="paragraph" w:customStyle="1" w:styleId="st14">
    <w:name w:val="st14"/>
    <w:uiPriority w:val="99"/>
    <w:pPr>
      <w:widowControl w:val="0"/>
      <w:autoSpaceDE w:val="0"/>
      <w:autoSpaceDN w:val="0"/>
      <w:adjustRightInd w:val="0"/>
      <w:spacing w:before="120" w:after="120" w:line="240" w:lineRule="auto"/>
    </w:pPr>
    <w:rPr>
      <w:rFonts w:ascii="Times New Roman" w:hAnsi="Times New Roman" w:cs="Times New Roman"/>
      <w:sz w:val="24"/>
      <w:szCs w:val="24"/>
      <w:lang w:val="x-none"/>
    </w:rPr>
  </w:style>
  <w:style w:type="paragraph" w:customStyle="1" w:styleId="st15">
    <w:name w:val="st15"/>
    <w:uiPriority w:val="99"/>
    <w:pPr>
      <w:widowControl w:val="0"/>
      <w:autoSpaceDE w:val="0"/>
      <w:autoSpaceDN w:val="0"/>
      <w:adjustRightInd w:val="0"/>
      <w:spacing w:before="240" w:after="0" w:line="240" w:lineRule="auto"/>
      <w:jc w:val="right"/>
    </w:pPr>
    <w:rPr>
      <w:rFonts w:ascii="Times New Roman" w:hAnsi="Times New Roman" w:cs="Times New Roman"/>
      <w:sz w:val="24"/>
      <w:szCs w:val="24"/>
      <w:lang w:val="x-none"/>
    </w:rPr>
  </w:style>
  <w:style w:type="paragraph" w:customStyle="1" w:styleId="st16">
    <w:name w:val="st16"/>
    <w:uiPriority w:val="99"/>
    <w:pPr>
      <w:widowControl w:val="0"/>
      <w:autoSpaceDE w:val="0"/>
      <w:autoSpaceDN w:val="0"/>
      <w:adjustRightInd w:val="0"/>
      <w:spacing w:before="240" w:after="0" w:line="240" w:lineRule="auto"/>
    </w:pPr>
    <w:rPr>
      <w:rFonts w:ascii="Times New Roman" w:hAnsi="Times New Roman" w:cs="Times New Roman"/>
      <w:sz w:val="24"/>
      <w:szCs w:val="24"/>
      <w:lang w:val="x-none"/>
    </w:rPr>
  </w:style>
  <w:style w:type="paragraph" w:customStyle="1" w:styleId="st17">
    <w:name w:val="st17"/>
    <w:uiPriority w:val="99"/>
    <w:pPr>
      <w:widowControl w:val="0"/>
      <w:autoSpaceDE w:val="0"/>
      <w:autoSpaceDN w:val="0"/>
      <w:adjustRightInd w:val="0"/>
      <w:spacing w:before="240" w:after="0" w:line="360" w:lineRule="auto"/>
      <w:ind w:left="360" w:right="360"/>
      <w:jc w:val="center"/>
    </w:pPr>
    <w:rPr>
      <w:rFonts w:ascii="Times New Roman" w:hAnsi="Times New Roman" w:cs="Times New Roman"/>
      <w:sz w:val="24"/>
      <w:szCs w:val="24"/>
      <w:lang w:val="x-none"/>
    </w:rPr>
  </w:style>
  <w:style w:type="paragraph" w:customStyle="1" w:styleId="st18">
    <w:name w:val="st18"/>
    <w:uiPriority w:val="99"/>
    <w:pPr>
      <w:widowControl w:val="0"/>
      <w:autoSpaceDE w:val="0"/>
      <w:autoSpaceDN w:val="0"/>
      <w:adjustRightInd w:val="0"/>
      <w:spacing w:before="120" w:after="240" w:line="240" w:lineRule="auto"/>
      <w:ind w:left="360" w:right="360"/>
    </w:pPr>
    <w:rPr>
      <w:rFonts w:ascii="Times New Roman" w:hAnsi="Times New Roman" w:cs="Times New Roman"/>
      <w:sz w:val="24"/>
      <w:szCs w:val="24"/>
      <w:lang w:val="x-none"/>
    </w:rPr>
  </w:style>
  <w:style w:type="character" w:customStyle="1" w:styleId="st42">
    <w:name w:val="st42"/>
    <w:uiPriority w:val="99"/>
    <w:rPr>
      <w:color w:val="000000"/>
    </w:rPr>
  </w:style>
  <w:style w:type="character" w:customStyle="1" w:styleId="st110">
    <w:name w:val="st110"/>
    <w:uiPriority w:val="99"/>
    <w:rPr>
      <w:rFonts w:ascii="Courier New" w:hAnsi="Courier New" w:cs="Courier New"/>
      <w:color w:val="0000FF"/>
    </w:rPr>
  </w:style>
  <w:style w:type="character" w:customStyle="1" w:styleId="st310">
    <w:name w:val="st310"/>
    <w:uiPriority w:val="99"/>
    <w:rPr>
      <w:rFonts w:ascii="Courier New" w:hAnsi="Courier New" w:cs="Courier New"/>
      <w:b/>
      <w:bCs/>
      <w:color w:val="0000FF"/>
    </w:rPr>
  </w:style>
  <w:style w:type="character" w:customStyle="1" w:styleId="st410">
    <w:name w:val="st410"/>
    <w:uiPriority w:val="99"/>
    <w:rPr>
      <w:rFonts w:ascii="Courier New" w:hAnsi="Courier New" w:cs="Courier New"/>
      <w:i/>
      <w:iCs/>
      <w:color w:val="000000"/>
    </w:rPr>
  </w:style>
  <w:style w:type="character" w:customStyle="1" w:styleId="st510">
    <w:name w:val="st510"/>
    <w:uiPriority w:val="99"/>
    <w:rPr>
      <w:rFonts w:ascii="Courier New" w:hAnsi="Courier New" w:cs="Courier New"/>
      <w:i/>
      <w:iCs/>
      <w:color w:val="0000FF"/>
    </w:rPr>
  </w:style>
  <w:style w:type="character" w:customStyle="1" w:styleId="st610">
    <w:name w:val="st610"/>
    <w:uiPriority w:val="99"/>
    <w:rPr>
      <w:rFonts w:ascii="Courier New" w:hAnsi="Courier New" w:cs="Courier New"/>
      <w:b/>
      <w:bCs/>
      <w:i/>
      <w:iCs/>
      <w:color w:val="000000"/>
    </w:rPr>
  </w:style>
  <w:style w:type="character" w:customStyle="1" w:styleId="st710">
    <w:name w:val="st710"/>
    <w:uiPriority w:val="99"/>
    <w:rPr>
      <w:rFonts w:ascii="Courier New" w:hAnsi="Courier New" w:cs="Courier New"/>
      <w:b/>
      <w:bCs/>
      <w:i/>
      <w:iCs/>
      <w:color w:val="0000FF"/>
    </w:rPr>
  </w:style>
  <w:style w:type="character" w:customStyle="1" w:styleId="st810">
    <w:name w:val="st810"/>
    <w:uiPriority w:val="99"/>
    <w:rPr>
      <w:color w:val="000000"/>
    </w:rPr>
  </w:style>
  <w:style w:type="character" w:customStyle="1" w:styleId="st910">
    <w:name w:val="st910"/>
    <w:uiPriority w:val="99"/>
    <w:rPr>
      <w:color w:val="0000FF"/>
    </w:rPr>
  </w:style>
  <w:style w:type="character" w:customStyle="1" w:styleId="st102">
    <w:name w:val="st102"/>
    <w:uiPriority w:val="99"/>
    <w:rPr>
      <w:b/>
      <w:bCs/>
      <w:color w:val="000000"/>
    </w:rPr>
  </w:style>
  <w:style w:type="character" w:customStyle="1" w:styleId="st111">
    <w:name w:val="st111"/>
    <w:uiPriority w:val="99"/>
    <w:rPr>
      <w:b/>
      <w:bCs/>
      <w:color w:val="0000FF"/>
    </w:rPr>
  </w:style>
  <w:style w:type="character" w:customStyle="1" w:styleId="st121">
    <w:name w:val="st121"/>
    <w:uiPriority w:val="99"/>
    <w:rPr>
      <w:i/>
      <w:iCs/>
      <w:color w:val="000000"/>
    </w:rPr>
  </w:style>
  <w:style w:type="character" w:customStyle="1" w:styleId="st131">
    <w:name w:val="st131"/>
    <w:uiPriority w:val="99"/>
    <w:rPr>
      <w:i/>
      <w:iCs/>
      <w:color w:val="0000FF"/>
    </w:rPr>
  </w:style>
  <w:style w:type="character" w:customStyle="1" w:styleId="st141">
    <w:name w:val="st141"/>
    <w:uiPriority w:val="99"/>
    <w:rPr>
      <w:color w:val="000000"/>
      <w:sz w:val="28"/>
      <w:szCs w:val="28"/>
    </w:rPr>
  </w:style>
  <w:style w:type="character" w:customStyle="1" w:styleId="st151">
    <w:name w:val="st151"/>
    <w:uiPriority w:val="99"/>
    <w:rPr>
      <w:color w:val="0000FF"/>
      <w:sz w:val="28"/>
      <w:szCs w:val="28"/>
    </w:rPr>
  </w:style>
  <w:style w:type="character" w:customStyle="1" w:styleId="st161">
    <w:name w:val="st161"/>
    <w:uiPriority w:val="99"/>
    <w:rPr>
      <w:b/>
      <w:bCs/>
      <w:color w:val="000000"/>
      <w:sz w:val="28"/>
      <w:szCs w:val="28"/>
    </w:rPr>
  </w:style>
  <w:style w:type="character" w:customStyle="1" w:styleId="st171">
    <w:name w:val="st171"/>
    <w:uiPriority w:val="99"/>
    <w:rPr>
      <w:b/>
      <w:bCs/>
      <w:color w:val="0000FF"/>
      <w:sz w:val="28"/>
      <w:szCs w:val="28"/>
    </w:rPr>
  </w:style>
  <w:style w:type="character" w:customStyle="1" w:styleId="st181">
    <w:name w:val="st181"/>
    <w:uiPriority w:val="99"/>
    <w:rPr>
      <w:i/>
      <w:iCs/>
      <w:color w:val="000000"/>
      <w:sz w:val="28"/>
      <w:szCs w:val="28"/>
    </w:rPr>
  </w:style>
  <w:style w:type="character" w:customStyle="1" w:styleId="st19">
    <w:name w:val="st19"/>
    <w:uiPriority w:val="99"/>
    <w:rPr>
      <w:i/>
      <w:iCs/>
      <w:color w:val="0000FF"/>
      <w:sz w:val="28"/>
      <w:szCs w:val="28"/>
    </w:rPr>
  </w:style>
  <w:style w:type="character" w:customStyle="1" w:styleId="st20">
    <w:name w:val="st20"/>
    <w:uiPriority w:val="99"/>
    <w:rPr>
      <w:b/>
      <w:bCs/>
      <w:i/>
      <w:iCs/>
      <w:color w:val="000000"/>
      <w:sz w:val="28"/>
      <w:szCs w:val="28"/>
    </w:rPr>
  </w:style>
  <w:style w:type="character" w:customStyle="1" w:styleId="st21">
    <w:name w:val="st21"/>
    <w:uiPriority w:val="99"/>
    <w:rPr>
      <w:b/>
      <w:bCs/>
      <w:i/>
      <w:iCs/>
      <w:color w:val="0000FF"/>
      <w:sz w:val="28"/>
      <w:szCs w:val="28"/>
    </w:rPr>
  </w:style>
  <w:style w:type="character" w:customStyle="1" w:styleId="st22">
    <w:name w:val="st22"/>
    <w:uiPriority w:val="99"/>
    <w:rPr>
      <w:color w:val="000000"/>
      <w:sz w:val="32"/>
      <w:szCs w:val="32"/>
    </w:rPr>
  </w:style>
  <w:style w:type="character" w:customStyle="1" w:styleId="st23">
    <w:name w:val="st23"/>
    <w:uiPriority w:val="99"/>
    <w:rPr>
      <w:color w:val="0000FF"/>
      <w:sz w:val="32"/>
      <w:szCs w:val="32"/>
    </w:rPr>
  </w:style>
  <w:style w:type="character" w:customStyle="1" w:styleId="st24">
    <w:name w:val="st24"/>
    <w:uiPriority w:val="99"/>
    <w:rPr>
      <w:b/>
      <w:bCs/>
      <w:color w:val="000000"/>
      <w:sz w:val="32"/>
      <w:szCs w:val="32"/>
    </w:rPr>
  </w:style>
  <w:style w:type="character" w:customStyle="1" w:styleId="st25">
    <w:name w:val="st25"/>
    <w:uiPriority w:val="99"/>
    <w:rPr>
      <w:b/>
      <w:bCs/>
      <w:color w:val="0000FF"/>
      <w:sz w:val="32"/>
      <w:szCs w:val="32"/>
    </w:rPr>
  </w:style>
  <w:style w:type="character" w:customStyle="1" w:styleId="st26">
    <w:name w:val="st26"/>
    <w:uiPriority w:val="99"/>
    <w:rPr>
      <w:i/>
      <w:iCs/>
      <w:color w:val="000000"/>
      <w:sz w:val="32"/>
      <w:szCs w:val="32"/>
    </w:rPr>
  </w:style>
  <w:style w:type="character" w:customStyle="1" w:styleId="st27">
    <w:name w:val="st27"/>
    <w:uiPriority w:val="99"/>
    <w:rPr>
      <w:i/>
      <w:iCs/>
      <w:color w:val="0000FF"/>
      <w:sz w:val="32"/>
      <w:szCs w:val="32"/>
    </w:rPr>
  </w:style>
  <w:style w:type="character" w:customStyle="1" w:styleId="st28">
    <w:name w:val="st28"/>
    <w:uiPriority w:val="99"/>
    <w:rPr>
      <w:b/>
      <w:bCs/>
      <w:i/>
      <w:iCs/>
      <w:color w:val="000000"/>
      <w:sz w:val="32"/>
      <w:szCs w:val="32"/>
    </w:rPr>
  </w:style>
  <w:style w:type="character" w:customStyle="1" w:styleId="st29">
    <w:name w:val="st29"/>
    <w:uiPriority w:val="99"/>
    <w:rPr>
      <w:b/>
      <w:bCs/>
      <w:i/>
      <w:iCs/>
      <w:color w:val="0000FF"/>
      <w:sz w:val="32"/>
      <w:szCs w:val="32"/>
    </w:rPr>
  </w:style>
  <w:style w:type="character" w:customStyle="1" w:styleId="st32">
    <w:name w:val="st32"/>
    <w:uiPriority w:val="99"/>
    <w:rPr>
      <w:rFonts w:ascii="Courier New" w:hAnsi="Courier New" w:cs="Courier New"/>
      <w:b/>
      <w:bCs/>
      <w:color w:val="000000"/>
      <w:spacing w:val="24"/>
    </w:rPr>
  </w:style>
  <w:style w:type="character" w:customStyle="1" w:styleId="st33">
    <w:name w:val="st33"/>
    <w:uiPriority w:val="99"/>
    <w:rPr>
      <w:rFonts w:ascii="Courier New" w:hAnsi="Courier New" w:cs="Courier New"/>
      <w:b/>
      <w:bCs/>
      <w:color w:val="0000FF"/>
      <w:spacing w:val="24"/>
    </w:rPr>
  </w:style>
  <w:style w:type="character" w:customStyle="1" w:styleId="st34">
    <w:name w:val="st34"/>
    <w:uiPriority w:val="99"/>
    <w:rPr>
      <w:rFonts w:ascii="Courier New" w:hAnsi="Courier New" w:cs="Courier New"/>
      <w:color w:val="000000"/>
      <w:spacing w:val="24"/>
    </w:rPr>
  </w:style>
  <w:style w:type="character" w:customStyle="1" w:styleId="st35">
    <w:name w:val="st35"/>
    <w:uiPriority w:val="99"/>
    <w:rPr>
      <w:rFonts w:ascii="Courier New" w:hAnsi="Courier New" w:cs="Courier New"/>
      <w:color w:val="0000FF"/>
      <w:spacing w:val="24"/>
    </w:rPr>
  </w:style>
  <w:style w:type="character" w:customStyle="1" w:styleId="st36">
    <w:name w:val="st36"/>
    <w:uiPriority w:val="99"/>
    <w:rPr>
      <w:rFonts w:ascii="Courier New" w:hAnsi="Courier New" w:cs="Courier New"/>
      <w:i/>
      <w:iCs/>
      <w:color w:val="000000"/>
      <w:spacing w:val="24"/>
    </w:rPr>
  </w:style>
  <w:style w:type="character" w:customStyle="1" w:styleId="st37">
    <w:name w:val="st37"/>
    <w:uiPriority w:val="99"/>
    <w:rPr>
      <w:rFonts w:ascii="Courier New" w:hAnsi="Courier New" w:cs="Courier New"/>
      <w:i/>
      <w:iCs/>
      <w:color w:val="0000FF"/>
      <w:spacing w:val="24"/>
    </w:rPr>
  </w:style>
  <w:style w:type="character" w:customStyle="1" w:styleId="st38">
    <w:name w:val="st38"/>
    <w:uiPriority w:val="99"/>
    <w:rPr>
      <w:rFonts w:ascii="Courier New" w:hAnsi="Courier New" w:cs="Courier New"/>
      <w:b/>
      <w:bCs/>
      <w:i/>
      <w:iCs/>
      <w:color w:val="000000"/>
      <w:spacing w:val="24"/>
    </w:rPr>
  </w:style>
  <w:style w:type="character" w:customStyle="1" w:styleId="st39">
    <w:name w:val="st39"/>
    <w:uiPriority w:val="99"/>
    <w:rPr>
      <w:rFonts w:ascii="Courier New" w:hAnsi="Courier New" w:cs="Courier New"/>
      <w:b/>
      <w:bCs/>
      <w:i/>
      <w:iCs/>
      <w:color w:val="0000FF"/>
      <w:spacing w:val="24"/>
    </w:rPr>
  </w:style>
  <w:style w:type="character" w:customStyle="1" w:styleId="st30">
    <w:name w:val="st30"/>
    <w:uiPriority w:val="99"/>
    <w:rPr>
      <w:b/>
      <w:bCs/>
      <w:color w:val="000000"/>
      <w:sz w:val="32"/>
      <w:szCs w:val="32"/>
      <w:vertAlign w:val="superscript"/>
    </w:rPr>
  </w:style>
  <w:style w:type="character" w:customStyle="1" w:styleId="st31">
    <w:name w:val="st31"/>
    <w:uiPriority w:val="99"/>
    <w:rPr>
      <w:b/>
      <w:bCs/>
      <w:color w:val="0000FF"/>
      <w:sz w:val="32"/>
      <w:szCs w:val="32"/>
      <w:vertAlign w:val="superscript"/>
    </w:rPr>
  </w:style>
  <w:style w:type="character" w:customStyle="1" w:styleId="st210">
    <w:name w:val="st210"/>
    <w:uiPriority w:val="99"/>
    <w:rPr>
      <w:rFonts w:ascii="Courier New" w:hAnsi="Courier New" w:cs="Courier New"/>
      <w:b/>
      <w:bCs/>
      <w:color w:val="000000"/>
    </w:rPr>
  </w:style>
  <w:style w:type="character" w:customStyle="1" w:styleId="st40">
    <w:name w:val="st40"/>
    <w:uiPriority w:val="99"/>
    <w:rPr>
      <w:b/>
      <w:bCs/>
      <w:color w:val="000000"/>
      <w:sz w:val="32"/>
      <w:szCs w:val="32"/>
      <w:vertAlign w:val="subscript"/>
    </w:rPr>
  </w:style>
  <w:style w:type="character" w:customStyle="1" w:styleId="st41">
    <w:name w:val="st41"/>
    <w:uiPriority w:val="99"/>
    <w:rPr>
      <w:b/>
      <w:bCs/>
      <w:color w:val="0000FF"/>
      <w:sz w:val="32"/>
      <w:szCs w:val="32"/>
      <w:vertAlign w:val="subscript"/>
    </w:rPr>
  </w:style>
  <w:style w:type="character" w:customStyle="1" w:styleId="st01">
    <w:name w:val="st01"/>
    <w:uiPriority w:val="99"/>
    <w:rPr>
      <w:rFonts w:ascii="Courier New" w:hAnsi="Courier New" w:cs="Courier New"/>
      <w:color w:val="000000"/>
    </w:rPr>
  </w:style>
  <w:style w:type="character" w:customStyle="1" w:styleId="st43">
    <w:name w:val="st43"/>
    <w:uiPriority w:val="99"/>
    <w:rPr>
      <w:color w:val="0000FF"/>
    </w:rPr>
  </w:style>
  <w:style w:type="character" w:customStyle="1" w:styleId="st44">
    <w:name w:val="st44"/>
    <w:uiPriority w:val="99"/>
    <w:rPr>
      <w:b/>
      <w:bCs/>
      <w:color w:val="000000"/>
    </w:rPr>
  </w:style>
  <w:style w:type="character" w:customStyle="1" w:styleId="st45">
    <w:name w:val="st45"/>
    <w:uiPriority w:val="99"/>
    <w:rPr>
      <w:b/>
      <w:bCs/>
      <w:color w:val="0000FF"/>
    </w:rPr>
  </w:style>
  <w:style w:type="character" w:customStyle="1" w:styleId="st46">
    <w:name w:val="st46"/>
    <w:uiPriority w:val="99"/>
    <w:rPr>
      <w:i/>
      <w:iCs/>
      <w:color w:val="000000"/>
    </w:rPr>
  </w:style>
  <w:style w:type="character" w:customStyle="1" w:styleId="st47">
    <w:name w:val="st47"/>
    <w:uiPriority w:val="99"/>
    <w:rPr>
      <w:i/>
      <w:iCs/>
      <w:color w:val="0000FF"/>
    </w:rPr>
  </w:style>
  <w:style w:type="character" w:customStyle="1" w:styleId="st48">
    <w:name w:val="st48"/>
    <w:uiPriority w:val="99"/>
    <w:rPr>
      <w:b/>
      <w:bCs/>
      <w:i/>
      <w:iCs/>
      <w:color w:val="000000"/>
    </w:rPr>
  </w:style>
  <w:style w:type="character" w:customStyle="1" w:styleId="st49">
    <w:name w:val="st49"/>
    <w:uiPriority w:val="99"/>
    <w:rPr>
      <w:b/>
      <w:bCs/>
      <w:i/>
      <w:iCs/>
      <w:color w:val="0000FF"/>
    </w:rPr>
  </w:style>
  <w:style w:type="character" w:customStyle="1" w:styleId="st50">
    <w:name w:val="st50"/>
    <w:uiPriority w:val="99"/>
    <w:rPr>
      <w:color w:val="000000"/>
      <w:spacing w:val="24"/>
    </w:rPr>
  </w:style>
  <w:style w:type="character" w:customStyle="1" w:styleId="st51">
    <w:name w:val="st51"/>
    <w:uiPriority w:val="99"/>
    <w:rPr>
      <w:color w:val="0000FF"/>
      <w:spacing w:val="24"/>
    </w:rPr>
  </w:style>
  <w:style w:type="character" w:customStyle="1" w:styleId="st52">
    <w:name w:val="st52"/>
    <w:uiPriority w:val="99"/>
    <w:rPr>
      <w:b/>
      <w:bCs/>
      <w:color w:val="000000"/>
      <w:spacing w:val="24"/>
    </w:rPr>
  </w:style>
  <w:style w:type="character" w:customStyle="1" w:styleId="st53">
    <w:name w:val="st53"/>
    <w:uiPriority w:val="99"/>
    <w:rPr>
      <w:b/>
      <w:bCs/>
      <w:color w:val="0000FF"/>
      <w:spacing w:val="24"/>
    </w:rPr>
  </w:style>
  <w:style w:type="character" w:customStyle="1" w:styleId="st54">
    <w:name w:val="st54"/>
    <w:uiPriority w:val="99"/>
    <w:rPr>
      <w:i/>
      <w:iCs/>
      <w:color w:val="000000"/>
      <w:spacing w:val="24"/>
    </w:rPr>
  </w:style>
  <w:style w:type="character" w:customStyle="1" w:styleId="st55">
    <w:name w:val="st55"/>
    <w:uiPriority w:val="99"/>
    <w:rPr>
      <w:i/>
      <w:iCs/>
      <w:color w:val="0000FF"/>
      <w:spacing w:val="24"/>
    </w:rPr>
  </w:style>
  <w:style w:type="character" w:customStyle="1" w:styleId="st56">
    <w:name w:val="st56"/>
    <w:uiPriority w:val="99"/>
    <w:rPr>
      <w:b/>
      <w:bCs/>
      <w:i/>
      <w:iCs/>
      <w:color w:val="000000"/>
      <w:spacing w:val="24"/>
    </w:rPr>
  </w:style>
  <w:style w:type="character" w:customStyle="1" w:styleId="st57">
    <w:name w:val="st57"/>
    <w:uiPriority w:val="99"/>
    <w:rPr>
      <w:b/>
      <w:bCs/>
      <w:i/>
      <w:iCs/>
      <w:color w:val="0000FF"/>
      <w:spacing w:val="24"/>
    </w:rPr>
  </w:style>
  <w:style w:type="character" w:customStyle="1" w:styleId="st58">
    <w:name w:val="st58"/>
    <w:uiPriority w:val="99"/>
    <w:rPr>
      <w:color w:val="000000"/>
      <w:sz w:val="16"/>
      <w:szCs w:val="16"/>
    </w:rPr>
  </w:style>
  <w:style w:type="character" w:customStyle="1" w:styleId="st59">
    <w:name w:val="st59"/>
    <w:uiPriority w:val="99"/>
    <w:rPr>
      <w:color w:val="0000FF"/>
      <w:sz w:val="16"/>
      <w:szCs w:val="16"/>
    </w:rPr>
  </w:style>
  <w:style w:type="character" w:customStyle="1" w:styleId="st60">
    <w:name w:val="st60"/>
    <w:uiPriority w:val="99"/>
    <w:rPr>
      <w:rFonts w:ascii="Courier New" w:hAnsi="Courier New" w:cs="Courier New"/>
      <w:color w:val="000000"/>
      <w:sz w:val="16"/>
      <w:szCs w:val="16"/>
    </w:rPr>
  </w:style>
  <w:style w:type="character" w:customStyle="1" w:styleId="st61">
    <w:name w:val="st61"/>
    <w:uiPriority w:val="99"/>
    <w:rPr>
      <w:rFonts w:ascii="Courier New" w:hAnsi="Courier New" w:cs="Courier New"/>
      <w:color w:val="0000FF"/>
      <w:sz w:val="16"/>
      <w:szCs w:val="16"/>
    </w:rPr>
  </w:style>
  <w:style w:type="character" w:customStyle="1" w:styleId="st62">
    <w:name w:val="st62"/>
    <w:uiPriority w:val="99"/>
    <w:rPr>
      <w:b/>
      <w:bCs/>
      <w:color w:val="000000"/>
      <w:spacing w:val="48"/>
      <w:sz w:val="32"/>
      <w:szCs w:val="32"/>
    </w:rPr>
  </w:style>
  <w:style w:type="character" w:customStyle="1" w:styleId="st63">
    <w:name w:val="st63"/>
    <w:uiPriority w:val="99"/>
    <w:rPr>
      <w:b/>
      <w:bCs/>
      <w:color w:val="0000FF"/>
      <w:spacing w:val="48"/>
      <w:sz w:val="32"/>
      <w:szCs w:val="32"/>
    </w:rPr>
  </w:style>
  <w:style w:type="character" w:customStyle="1" w:styleId="st64">
    <w:name w:val="st64"/>
    <w:uiPriority w:val="99"/>
    <w:rPr>
      <w:b/>
      <w:bCs/>
      <w:color w:val="000000"/>
      <w:sz w:val="36"/>
      <w:szCs w:val="36"/>
    </w:rPr>
  </w:style>
  <w:style w:type="character" w:customStyle="1" w:styleId="st65">
    <w:name w:val="st65"/>
    <w:uiPriority w:val="99"/>
    <w:rPr>
      <w:b/>
      <w:bCs/>
      <w:color w:val="0000FF"/>
      <w:sz w:val="36"/>
      <w:szCs w:val="36"/>
    </w:rPr>
  </w:style>
  <w:style w:type="character" w:customStyle="1" w:styleId="st66">
    <w:name w:val="st66"/>
    <w:uiPriority w:val="99"/>
    <w:rPr>
      <w:b/>
      <w:bCs/>
      <w:i/>
      <w:iCs/>
      <w:color w:val="000000"/>
      <w:sz w:val="36"/>
      <w:szCs w:val="36"/>
    </w:rPr>
  </w:style>
  <w:style w:type="character" w:customStyle="1" w:styleId="st67">
    <w:name w:val="st67"/>
    <w:uiPriority w:val="99"/>
    <w:rPr>
      <w:b/>
      <w:bCs/>
      <w:i/>
      <w:iCs/>
      <w:color w:val="0000FF"/>
      <w:sz w:val="36"/>
      <w:szCs w:val="36"/>
    </w:rPr>
  </w:style>
  <w:style w:type="character" w:customStyle="1" w:styleId="st68">
    <w:name w:val="st68"/>
    <w:uiPriority w:val="99"/>
    <w:rPr>
      <w:b/>
      <w:bCs/>
      <w:color w:val="000000"/>
      <w:spacing w:val="48"/>
      <w:sz w:val="36"/>
      <w:szCs w:val="36"/>
    </w:rPr>
  </w:style>
  <w:style w:type="character" w:customStyle="1" w:styleId="st69">
    <w:name w:val="st69"/>
    <w:uiPriority w:val="99"/>
    <w:rPr>
      <w:b/>
      <w:bCs/>
      <w:color w:val="0000FF"/>
      <w:spacing w:val="48"/>
      <w:sz w:val="36"/>
      <w:szCs w:val="36"/>
    </w:rPr>
  </w:style>
  <w:style w:type="character" w:customStyle="1" w:styleId="st70">
    <w:name w:val="st70"/>
    <w:uiPriority w:val="99"/>
    <w:rPr>
      <w:b/>
      <w:bCs/>
      <w:i/>
      <w:iCs/>
      <w:color w:val="000000"/>
      <w:spacing w:val="48"/>
      <w:sz w:val="36"/>
      <w:szCs w:val="36"/>
    </w:rPr>
  </w:style>
  <w:style w:type="character" w:customStyle="1" w:styleId="st71">
    <w:name w:val="st71"/>
    <w:uiPriority w:val="99"/>
    <w:rPr>
      <w:b/>
      <w:bCs/>
      <w:i/>
      <w:iCs/>
      <w:color w:val="0000FF"/>
      <w:spacing w:val="48"/>
      <w:sz w:val="36"/>
      <w:szCs w:val="36"/>
    </w:rPr>
  </w:style>
  <w:style w:type="character" w:customStyle="1" w:styleId="st72">
    <w:name w:val="st72"/>
    <w:uiPriority w:val="99"/>
    <w:rPr>
      <w:b/>
      <w:bCs/>
      <w:color w:val="000000"/>
      <w:sz w:val="40"/>
      <w:szCs w:val="40"/>
    </w:rPr>
  </w:style>
  <w:style w:type="character" w:customStyle="1" w:styleId="st73">
    <w:name w:val="st73"/>
    <w:uiPriority w:val="99"/>
    <w:rPr>
      <w:b/>
      <w:bCs/>
      <w:color w:val="0000FF"/>
      <w:sz w:val="40"/>
      <w:szCs w:val="40"/>
    </w:rPr>
  </w:style>
  <w:style w:type="character" w:customStyle="1" w:styleId="st74">
    <w:name w:val="st74"/>
    <w:uiPriority w:val="99"/>
    <w:rPr>
      <w:b/>
      <w:bCs/>
      <w:i/>
      <w:iCs/>
      <w:color w:val="000000"/>
      <w:sz w:val="40"/>
      <w:szCs w:val="40"/>
    </w:rPr>
  </w:style>
  <w:style w:type="character" w:customStyle="1" w:styleId="st75">
    <w:name w:val="st75"/>
    <w:uiPriority w:val="99"/>
    <w:rPr>
      <w:b/>
      <w:bCs/>
      <w:i/>
      <w:iCs/>
      <w:color w:val="0000FF"/>
      <w:sz w:val="40"/>
      <w:szCs w:val="40"/>
    </w:rPr>
  </w:style>
  <w:style w:type="character" w:customStyle="1" w:styleId="st76">
    <w:name w:val="st76"/>
    <w:uiPriority w:val="99"/>
    <w:rPr>
      <w:b/>
      <w:bCs/>
      <w:color w:val="000000"/>
      <w:spacing w:val="48"/>
      <w:sz w:val="40"/>
      <w:szCs w:val="40"/>
    </w:rPr>
  </w:style>
  <w:style w:type="character" w:customStyle="1" w:styleId="st77">
    <w:name w:val="st77"/>
    <w:uiPriority w:val="99"/>
    <w:rPr>
      <w:b/>
      <w:bCs/>
      <w:color w:val="0000FF"/>
      <w:spacing w:val="48"/>
      <w:sz w:val="40"/>
      <w:szCs w:val="40"/>
    </w:rPr>
  </w:style>
  <w:style w:type="character" w:customStyle="1" w:styleId="st78">
    <w:name w:val="st78"/>
    <w:uiPriority w:val="99"/>
    <w:rPr>
      <w:b/>
      <w:bCs/>
      <w:i/>
      <w:iCs/>
      <w:color w:val="000000"/>
      <w:spacing w:val="48"/>
      <w:sz w:val="40"/>
      <w:szCs w:val="40"/>
    </w:rPr>
  </w:style>
  <w:style w:type="character" w:customStyle="1" w:styleId="st79">
    <w:name w:val="st79"/>
    <w:uiPriority w:val="99"/>
    <w:rPr>
      <w:b/>
      <w:bCs/>
      <w:i/>
      <w:iCs/>
      <w:color w:val="0000FF"/>
      <w:spacing w:val="48"/>
      <w:sz w:val="40"/>
      <w:szCs w:val="40"/>
    </w:rPr>
  </w:style>
  <w:style w:type="character" w:customStyle="1" w:styleId="st80">
    <w:name w:val="st80"/>
    <w:uiPriority w:val="99"/>
    <w:rPr>
      <w:rFonts w:ascii="Symbol" w:hAnsi="Symbol" w:cs="Symbol"/>
      <w:b/>
      <w:bCs/>
      <w:color w:val="000000"/>
    </w:rPr>
  </w:style>
  <w:style w:type="character" w:customStyle="1" w:styleId="st81">
    <w:name w:val="st81"/>
    <w:uiPriority w:val="99"/>
    <w:rPr>
      <w:rFonts w:ascii="Symbol" w:hAnsi="Symbol" w:cs="Symbol"/>
      <w:b/>
      <w:bCs/>
      <w:color w:val="0000FF"/>
    </w:rPr>
  </w:style>
  <w:style w:type="character" w:customStyle="1" w:styleId="st82">
    <w:name w:val="st82"/>
    <w:uiPriority w:val="99"/>
    <w:rPr>
      <w:color w:val="000000"/>
      <w:sz w:val="20"/>
      <w:szCs w:val="20"/>
    </w:rPr>
  </w:style>
  <w:style w:type="character" w:customStyle="1" w:styleId="st83">
    <w:name w:val="st83"/>
    <w:uiPriority w:val="99"/>
    <w:rPr>
      <w:color w:val="0000FF"/>
      <w:sz w:val="20"/>
      <w:szCs w:val="20"/>
    </w:rPr>
  </w:style>
  <w:style w:type="character" w:customStyle="1" w:styleId="st84">
    <w:name w:val="st84"/>
    <w:uiPriority w:val="99"/>
    <w:rPr>
      <w:b/>
      <w:bCs/>
      <w:color w:val="000000"/>
      <w:sz w:val="16"/>
      <w:szCs w:val="16"/>
    </w:rPr>
  </w:style>
  <w:style w:type="character" w:customStyle="1" w:styleId="st85">
    <w:name w:val="st85"/>
    <w:uiPriority w:val="99"/>
    <w:rPr>
      <w:b/>
      <w:bCs/>
      <w:color w:val="0000FF"/>
      <w:sz w:val="16"/>
      <w:szCs w:val="16"/>
    </w:rPr>
  </w:style>
  <w:style w:type="character" w:customStyle="1" w:styleId="st86">
    <w:name w:val="st86"/>
    <w:uiPriority w:val="99"/>
    <w:rPr>
      <w:i/>
      <w:iCs/>
      <w:color w:val="000000"/>
      <w:sz w:val="16"/>
      <w:szCs w:val="16"/>
    </w:rPr>
  </w:style>
  <w:style w:type="character" w:customStyle="1" w:styleId="st87">
    <w:name w:val="st87"/>
    <w:uiPriority w:val="99"/>
    <w:rPr>
      <w:i/>
      <w:iCs/>
      <w:color w:val="0000FF"/>
      <w:sz w:val="16"/>
      <w:szCs w:val="16"/>
    </w:rPr>
  </w:style>
  <w:style w:type="character" w:customStyle="1" w:styleId="st88">
    <w:name w:val="st88"/>
    <w:uiPriority w:val="99"/>
    <w:rPr>
      <w:b/>
      <w:bCs/>
      <w:i/>
      <w:iCs/>
      <w:color w:val="000000"/>
      <w:sz w:val="16"/>
      <w:szCs w:val="16"/>
    </w:rPr>
  </w:style>
  <w:style w:type="character" w:customStyle="1" w:styleId="st89">
    <w:name w:val="st89"/>
    <w:uiPriority w:val="99"/>
    <w:rPr>
      <w:b/>
      <w:bCs/>
      <w:i/>
      <w:iCs/>
      <w:color w:val="0000FF"/>
      <w:sz w:val="16"/>
      <w:szCs w:val="16"/>
    </w:rPr>
  </w:style>
  <w:style w:type="character" w:customStyle="1" w:styleId="st90">
    <w:name w:val="st90"/>
    <w:uiPriority w:val="99"/>
    <w:rPr>
      <w:b/>
      <w:bCs/>
      <w:color w:val="000000"/>
      <w:sz w:val="20"/>
      <w:szCs w:val="20"/>
    </w:rPr>
  </w:style>
  <w:style w:type="character" w:customStyle="1" w:styleId="st91">
    <w:name w:val="st91"/>
    <w:uiPriority w:val="99"/>
    <w:rPr>
      <w:b/>
      <w:bCs/>
      <w:color w:val="0000FF"/>
      <w:sz w:val="20"/>
      <w:szCs w:val="20"/>
    </w:rPr>
  </w:style>
  <w:style w:type="character" w:customStyle="1" w:styleId="st92">
    <w:name w:val="st92"/>
    <w:uiPriority w:val="99"/>
    <w:rPr>
      <w:i/>
      <w:iCs/>
      <w:color w:val="000000"/>
      <w:sz w:val="20"/>
      <w:szCs w:val="20"/>
    </w:rPr>
  </w:style>
  <w:style w:type="character" w:customStyle="1" w:styleId="st93">
    <w:name w:val="st93"/>
    <w:uiPriority w:val="99"/>
    <w:rPr>
      <w:i/>
      <w:iCs/>
      <w:color w:val="0000FF"/>
      <w:sz w:val="20"/>
      <w:szCs w:val="20"/>
    </w:rPr>
  </w:style>
  <w:style w:type="character" w:customStyle="1" w:styleId="st94">
    <w:name w:val="st94"/>
    <w:uiPriority w:val="99"/>
    <w:rPr>
      <w:b/>
      <w:bCs/>
      <w:i/>
      <w:iCs/>
      <w:color w:val="000000"/>
      <w:sz w:val="20"/>
      <w:szCs w:val="20"/>
    </w:rPr>
  </w:style>
  <w:style w:type="character" w:customStyle="1" w:styleId="st95">
    <w:name w:val="st95"/>
    <w:uiPriority w:val="99"/>
    <w:rPr>
      <w:b/>
      <w:bCs/>
      <w:i/>
      <w:iCs/>
      <w:color w:val="0000FF"/>
      <w:sz w:val="20"/>
      <w:szCs w:val="20"/>
    </w:rPr>
  </w:style>
  <w:style w:type="character" w:customStyle="1" w:styleId="st96">
    <w:name w:val="st96"/>
    <w:uiPriority w:val="99"/>
    <w:rPr>
      <w:color w:val="000000"/>
      <w:sz w:val="48"/>
      <w:szCs w:val="48"/>
      <w:vertAlign w:val="superscript"/>
    </w:rPr>
  </w:style>
  <w:style w:type="character" w:customStyle="1" w:styleId="st97">
    <w:name w:val="st97"/>
    <w:uiPriority w:val="99"/>
    <w:rPr>
      <w:color w:val="0000FF"/>
      <w:sz w:val="48"/>
      <w:szCs w:val="48"/>
      <w:vertAlign w:val="superscript"/>
    </w:rPr>
  </w:style>
  <w:style w:type="character" w:customStyle="1" w:styleId="st98">
    <w:name w:val="st98"/>
    <w:uiPriority w:val="99"/>
    <w:rPr>
      <w:color w:val="000000"/>
      <w:sz w:val="48"/>
      <w:szCs w:val="48"/>
      <w:vertAlign w:val="subscript"/>
    </w:rPr>
  </w:style>
  <w:style w:type="character" w:customStyle="1" w:styleId="st99">
    <w:name w:val="st99"/>
    <w:uiPriority w:val="99"/>
    <w:rPr>
      <w:color w:val="0000FF"/>
      <w:sz w:val="48"/>
      <w:szCs w:val="48"/>
      <w:vertAlign w:val="subscript"/>
    </w:rPr>
  </w:style>
  <w:style w:type="character" w:customStyle="1" w:styleId="st100">
    <w:name w:val="st100"/>
    <w:uiPriority w:val="99"/>
    <w:rPr>
      <w:b/>
      <w:bCs/>
      <w:color w:val="000000"/>
      <w:sz w:val="48"/>
      <w:szCs w:val="48"/>
      <w:vertAlign w:val="subscript"/>
    </w:rPr>
  </w:style>
  <w:style w:type="character" w:customStyle="1" w:styleId="st101">
    <w:name w:val="st101"/>
    <w:uiPriority w:val="99"/>
    <w:rPr>
      <w:b/>
      <w:bCs/>
      <w:color w:val="0000FF"/>
      <w:sz w:val="48"/>
      <w:szCs w:val="48"/>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2144</Words>
  <Characters>12226</Characters>
  <Application>Microsoft Office Word</Application>
  <DocSecurity>0</DocSecurity>
  <Lines>101</Lines>
  <Paragraphs>28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14342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Наталія</cp:lastModifiedBy>
  <cp:revision>2</cp:revision>
  <dcterms:created xsi:type="dcterms:W3CDTF">2024-12-09T13:21:00Z</dcterms:created>
  <dcterms:modified xsi:type="dcterms:W3CDTF">2024-12-09T13:21:00Z</dcterms:modified>
</cp:coreProperties>
</file>